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6" w:tblpY="-178"/>
        <w:tblW w:w="107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4"/>
      </w:tblGrid>
      <w:tr w:rsidR="0050329D" w:rsidTr="009C2078">
        <w:tc>
          <w:tcPr>
            <w:tcW w:w="10774" w:type="dxa"/>
          </w:tcPr>
          <w:p w:rsidR="00AD46DC" w:rsidRDefault="00AD46DC" w:rsidP="009C2078">
            <w:pPr>
              <w:pStyle w:val="Balk3"/>
              <w:ind w:left="0" w:right="-52" w:firstLine="0"/>
              <w:jc w:val="left"/>
            </w:pPr>
          </w:p>
          <w:tbl>
            <w:tblPr>
              <w:tblW w:w="10206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63"/>
              <w:gridCol w:w="2011"/>
              <w:gridCol w:w="5032"/>
            </w:tblGrid>
            <w:tr w:rsidR="00453936" w:rsidTr="009C2078">
              <w:trPr>
                <w:trHeight w:val="327"/>
              </w:trPr>
              <w:tc>
                <w:tcPr>
                  <w:tcW w:w="5000" w:type="pct"/>
                  <w:gridSpan w:val="3"/>
                  <w:vAlign w:val="center"/>
                </w:tcPr>
                <w:p w:rsidR="00453936" w:rsidRPr="00AF1F34" w:rsidRDefault="00453936" w:rsidP="002D3390">
                  <w:pPr>
                    <w:pStyle w:val="Balk5"/>
                    <w:framePr w:hSpace="141" w:wrap="around" w:vAnchor="text" w:hAnchor="margin" w:x="6" w:y="-178"/>
                    <w:ind w:left="-46"/>
                    <w:rPr>
                      <w:b w:val="0"/>
                      <w:sz w:val="22"/>
                      <w:szCs w:val="22"/>
                    </w:rPr>
                  </w:pPr>
                  <w:r w:rsidRPr="00AF1F34">
                    <w:rPr>
                      <w:b w:val="0"/>
                      <w:sz w:val="22"/>
                      <w:szCs w:val="22"/>
                    </w:rPr>
                    <w:t>Öğrenci</w:t>
                  </w:r>
                  <w:r w:rsidR="009C2078" w:rsidRPr="00AF1F34">
                    <w:rPr>
                      <w:b w:val="0"/>
                      <w:sz w:val="22"/>
                      <w:szCs w:val="22"/>
                    </w:rPr>
                    <w:t xml:space="preserve"> Adı Soyadı:</w:t>
                  </w:r>
                  <w:r w:rsidRPr="00AF1F34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</w:t>
                  </w:r>
                </w:p>
              </w:tc>
            </w:tr>
            <w:tr w:rsidR="00C05941" w:rsidTr="009C2078">
              <w:trPr>
                <w:trHeight w:val="327"/>
              </w:trPr>
              <w:tc>
                <w:tcPr>
                  <w:tcW w:w="1550" w:type="pct"/>
                  <w:vAlign w:val="center"/>
                </w:tcPr>
                <w:p w:rsidR="00C05941" w:rsidRPr="00AF1F34" w:rsidRDefault="00A12FF0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011033">
                    <w:rPr>
                      <w:color w:val="000000" w:themeColor="text1"/>
                      <w:sz w:val="22"/>
                      <w:szCs w:val="22"/>
                    </w:rPr>
                    <w:t>Anab</w:t>
                  </w:r>
                  <w:r w:rsidR="00C05941" w:rsidRPr="00011033">
                    <w:rPr>
                      <w:color w:val="000000" w:themeColor="text1"/>
                      <w:sz w:val="22"/>
                      <w:szCs w:val="22"/>
                    </w:rPr>
                    <w:t>ilim Dalı</w:t>
                  </w:r>
                </w:p>
              </w:tc>
              <w:tc>
                <w:tcPr>
                  <w:tcW w:w="3450" w:type="pct"/>
                  <w:gridSpan w:val="2"/>
                  <w:vAlign w:val="center"/>
                </w:tcPr>
                <w:p w:rsidR="00C05941" w:rsidRPr="00AF1F34" w:rsidRDefault="00C05941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</w:p>
              </w:tc>
            </w:tr>
            <w:tr w:rsidR="00453936" w:rsidTr="009C2078">
              <w:trPr>
                <w:trHeight w:val="327"/>
              </w:trPr>
              <w:tc>
                <w:tcPr>
                  <w:tcW w:w="1550" w:type="pct"/>
                  <w:vAlign w:val="center"/>
                </w:tcPr>
                <w:p w:rsidR="00453936" w:rsidRPr="00AF1F34" w:rsidRDefault="00C05941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AF1F34">
                    <w:rPr>
                      <w:sz w:val="22"/>
                      <w:szCs w:val="22"/>
                    </w:rPr>
                    <w:t>Eğitim</w:t>
                  </w:r>
                  <w:r w:rsidR="00453936" w:rsidRPr="00AF1F34">
                    <w:rPr>
                      <w:sz w:val="22"/>
                      <w:szCs w:val="22"/>
                    </w:rPr>
                    <w:t xml:space="preserve"> Yılı ve Dönemi</w:t>
                  </w:r>
                </w:p>
              </w:tc>
              <w:tc>
                <w:tcPr>
                  <w:tcW w:w="985" w:type="pct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AF1F34">
                    <w:rPr>
                      <w:bCs/>
                      <w:sz w:val="22"/>
                      <w:szCs w:val="22"/>
                    </w:rPr>
                    <w:t>20…/20…</w:t>
                  </w:r>
                </w:p>
              </w:tc>
              <w:tc>
                <w:tcPr>
                  <w:tcW w:w="2465" w:type="pct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AF1F34">
                    <w:rPr>
                      <w:sz w:val="22"/>
                      <w:szCs w:val="22"/>
                    </w:rPr>
                    <w:t xml:space="preserve"> </w:t>
                  </w:r>
                  <w:r w:rsidRPr="00AF1F34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F97572" w:rsidRPr="00AF1F34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AF1F34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="00F97572" w:rsidRPr="00AF1F34">
                    <w:rPr>
                      <w:sz w:val="22"/>
                      <w:szCs w:val="22"/>
                    </w:rPr>
                    <w:fldChar w:fldCharType="end"/>
                  </w:r>
                  <w:r w:rsidRPr="00AF1F34">
                    <w:rPr>
                      <w:sz w:val="22"/>
                      <w:szCs w:val="22"/>
                    </w:rPr>
                    <w:t xml:space="preserve"> Güz                            </w:t>
                  </w:r>
                  <w:r w:rsidR="00F97572" w:rsidRPr="00AF1F34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AF1F34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="00F97572" w:rsidRPr="00AF1F34">
                    <w:rPr>
                      <w:sz w:val="22"/>
                      <w:szCs w:val="22"/>
                    </w:rPr>
                    <w:fldChar w:fldCharType="end"/>
                  </w:r>
                  <w:r w:rsidRPr="00AF1F34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  <w:tr w:rsidR="00453936" w:rsidTr="009C2078">
              <w:trPr>
                <w:trHeight w:val="284"/>
              </w:trPr>
              <w:tc>
                <w:tcPr>
                  <w:tcW w:w="1550" w:type="pct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AF1F34">
                    <w:rPr>
                      <w:sz w:val="22"/>
                      <w:szCs w:val="22"/>
                    </w:rPr>
                    <w:t xml:space="preserve">Danışmanın Unvanı Adı Soyadı </w:t>
                  </w:r>
                </w:p>
              </w:tc>
              <w:tc>
                <w:tcPr>
                  <w:tcW w:w="3450" w:type="pct"/>
                  <w:gridSpan w:val="2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453936" w:rsidTr="009C2078">
              <w:trPr>
                <w:trHeight w:val="705"/>
              </w:trPr>
              <w:tc>
                <w:tcPr>
                  <w:tcW w:w="1550" w:type="pct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AF1F34">
                    <w:rPr>
                      <w:sz w:val="22"/>
                      <w:szCs w:val="22"/>
                    </w:rPr>
                    <w:t>Tezin Adı</w:t>
                  </w:r>
                </w:p>
              </w:tc>
              <w:tc>
                <w:tcPr>
                  <w:tcW w:w="3450" w:type="pct"/>
                  <w:gridSpan w:val="2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AF1F34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53936" w:rsidTr="009C2078">
              <w:trPr>
                <w:trHeight w:val="284"/>
              </w:trPr>
              <w:tc>
                <w:tcPr>
                  <w:tcW w:w="1550" w:type="pct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AF1F34">
                    <w:rPr>
                      <w:sz w:val="22"/>
                      <w:szCs w:val="22"/>
                    </w:rPr>
                    <w:t>Rapor</w:t>
                  </w:r>
                  <w:r w:rsidR="00C05941" w:rsidRPr="00AF1F34">
                    <w:rPr>
                      <w:sz w:val="22"/>
                      <w:szCs w:val="22"/>
                    </w:rPr>
                    <w:t>un</w:t>
                  </w:r>
                  <w:r w:rsidRPr="00AF1F34">
                    <w:rPr>
                      <w:sz w:val="22"/>
                      <w:szCs w:val="22"/>
                    </w:rPr>
                    <w:t xml:space="preserve"> </w:t>
                  </w:r>
                  <w:r w:rsidR="00C05941" w:rsidRPr="00AF1F34">
                    <w:rPr>
                      <w:sz w:val="22"/>
                      <w:szCs w:val="22"/>
                    </w:rPr>
                    <w:t xml:space="preserve">Düzenlenme </w:t>
                  </w:r>
                  <w:r w:rsidRPr="00AF1F34">
                    <w:rPr>
                      <w:sz w:val="22"/>
                      <w:szCs w:val="22"/>
                    </w:rPr>
                    <w:t>Tarihi</w:t>
                  </w:r>
                </w:p>
              </w:tc>
              <w:tc>
                <w:tcPr>
                  <w:tcW w:w="3450" w:type="pct"/>
                  <w:gridSpan w:val="2"/>
                  <w:vAlign w:val="center"/>
                </w:tcPr>
                <w:p w:rsidR="00453936" w:rsidRPr="00AF1F34" w:rsidRDefault="00453936" w:rsidP="002D3390">
                  <w:pPr>
                    <w:framePr w:hSpace="141" w:wrap="around" w:vAnchor="text" w:hAnchor="margin" w:x="6" w:y="-178"/>
                    <w:rPr>
                      <w:b/>
                      <w:bCs/>
                      <w:sz w:val="22"/>
                      <w:szCs w:val="22"/>
                    </w:rPr>
                  </w:pPr>
                  <w:r w:rsidRPr="00AF1F34">
                    <w:rPr>
                      <w:bCs/>
                      <w:sz w:val="22"/>
                      <w:szCs w:val="22"/>
                    </w:rPr>
                    <w:t>........</w:t>
                  </w:r>
                  <w:r w:rsidRPr="00AF1F34">
                    <w:rPr>
                      <w:sz w:val="22"/>
                      <w:szCs w:val="22"/>
                    </w:rPr>
                    <w:t>/</w:t>
                  </w:r>
                  <w:r w:rsidRPr="00AF1F34">
                    <w:rPr>
                      <w:bCs/>
                      <w:sz w:val="22"/>
                      <w:szCs w:val="22"/>
                    </w:rPr>
                    <w:t>........</w:t>
                  </w:r>
                  <w:r w:rsidRPr="00AF1F34">
                    <w:rPr>
                      <w:sz w:val="22"/>
                      <w:szCs w:val="22"/>
                    </w:rPr>
                    <w:t>/20.</w:t>
                  </w:r>
                  <w:r w:rsidRPr="00AF1F34">
                    <w:rPr>
                      <w:bCs/>
                      <w:sz w:val="22"/>
                      <w:szCs w:val="22"/>
                    </w:rPr>
                    <w:t>.....</w:t>
                  </w:r>
                </w:p>
              </w:tc>
            </w:tr>
          </w:tbl>
          <w:p w:rsidR="00530E2B" w:rsidRPr="000B3450" w:rsidRDefault="00530E2B" w:rsidP="009C2078">
            <w:pPr>
              <w:pBdr>
                <w:bottom w:val="single" w:sz="12" w:space="0" w:color="auto"/>
              </w:pBdr>
              <w:rPr>
                <w:b/>
                <w:bCs/>
                <w:sz w:val="18"/>
                <w:szCs w:val="18"/>
              </w:rPr>
            </w:pPr>
          </w:p>
          <w:p w:rsidR="00867D9C" w:rsidRDefault="00867D9C" w:rsidP="009C2078">
            <w:pPr>
              <w:ind w:left="288"/>
              <w:rPr>
                <w:b/>
              </w:rPr>
            </w:pPr>
          </w:p>
          <w:p w:rsidR="00C024EE" w:rsidRPr="009C2078" w:rsidRDefault="00B96214" w:rsidP="009C2078">
            <w:pPr>
              <w:ind w:left="288"/>
              <w:rPr>
                <w:b/>
                <w:sz w:val="22"/>
                <w:szCs w:val="22"/>
              </w:rPr>
            </w:pPr>
            <w:r w:rsidRPr="009C2078">
              <w:rPr>
                <w:b/>
                <w:sz w:val="22"/>
                <w:szCs w:val="22"/>
              </w:rPr>
              <w:t>TEZ HAKKINDA YAPILAN DEĞERLENDİRME</w:t>
            </w:r>
          </w:p>
          <w:p w:rsidR="00867D9C" w:rsidRDefault="000C44A4" w:rsidP="000C44A4">
            <w:pPr>
              <w:tabs>
                <w:tab w:val="left" w:pos="9825"/>
              </w:tabs>
              <w:ind w:left="288"/>
              <w:rPr>
                <w:b/>
              </w:rPr>
            </w:pPr>
            <w:r>
              <w:rPr>
                <w:b/>
              </w:rPr>
              <w:tab/>
            </w:r>
          </w:p>
          <w:tbl>
            <w:tblPr>
              <w:tblStyle w:val="TabloKlavuzu"/>
              <w:tblW w:w="0" w:type="auto"/>
              <w:tblInd w:w="2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995"/>
            </w:tblGrid>
            <w:tr w:rsidR="00867D9C" w:rsidTr="0096256D">
              <w:trPr>
                <w:trHeight w:val="364"/>
              </w:trPr>
              <w:tc>
                <w:tcPr>
                  <w:tcW w:w="7083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>1.</w:t>
                  </w:r>
                  <w:r w:rsidRPr="009C2078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9C2078">
                    <w:rPr>
                      <w:sz w:val="22"/>
                      <w:szCs w:val="22"/>
                    </w:rPr>
                    <w:t xml:space="preserve"> Tezin amacı iyi tanımlanmıştır.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>2.</w:t>
                  </w:r>
                  <w:r w:rsidRPr="009C2078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9C2078">
                    <w:rPr>
                      <w:sz w:val="22"/>
                      <w:szCs w:val="22"/>
                    </w:rPr>
                    <w:t xml:space="preserve"> Tezin yazım dili uygundur.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>3. Tezde kullanılan yöntem ve uygulamalar güncel, yeterli ve güvenilirdir.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>4.  Tezdeki kaynak araştırması yeterlidir.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>5. Tezden elde edilen çıktıların değerlendirilmesi ve sunumu yeterlidir.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>6.  Elde edilen sonuçların bilime katkısı vardır.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9F416D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  <w:r w:rsidR="00867D9C" w:rsidRPr="009C2078">
                    <w:rPr>
                      <w:sz w:val="22"/>
                      <w:szCs w:val="22"/>
                    </w:rPr>
                    <w:t>.  Tez çalışmasında etik ilke ve prensiplere uyulmuştur.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7D9C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867D9C" w:rsidRPr="009C2078" w:rsidRDefault="009F416D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  <w:r w:rsidR="00867D9C" w:rsidRPr="009C2078">
                    <w:rPr>
                      <w:sz w:val="22"/>
                      <w:szCs w:val="22"/>
                    </w:rPr>
                    <w:t>.  Tez savunmaya uygundur.</w:t>
                  </w:r>
                </w:p>
              </w:tc>
              <w:tc>
                <w:tcPr>
                  <w:tcW w:w="2995" w:type="dxa"/>
                  <w:vAlign w:val="center"/>
                </w:tcPr>
                <w:p w:rsidR="00867D9C" w:rsidRPr="009C2078" w:rsidRDefault="00867D9C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A25FA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1106A0" w:rsidRPr="009C2078" w:rsidRDefault="009F416D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="004A25FA" w:rsidRPr="009C2078">
                    <w:rPr>
                      <w:sz w:val="22"/>
                      <w:szCs w:val="22"/>
                    </w:rPr>
                    <w:t xml:space="preserve">. </w:t>
                  </w:r>
                  <w:r w:rsidR="0010283B" w:rsidRPr="009C2078">
                    <w:rPr>
                      <w:sz w:val="22"/>
                      <w:szCs w:val="22"/>
                    </w:rPr>
                    <w:t>Öğrenci tezini benzerlik (Turnitin) raporunun ilk ve son sayfaları ile beraber</w:t>
                  </w:r>
                  <w:r w:rsidR="009C2078">
                    <w:rPr>
                      <w:sz w:val="22"/>
                      <w:szCs w:val="22"/>
                    </w:rPr>
                    <w:t xml:space="preserve"> </w:t>
                  </w:r>
                  <w:r w:rsidR="0010283B" w:rsidRPr="009C2078">
                    <w:rPr>
                      <w:sz w:val="22"/>
                      <w:szCs w:val="22"/>
                    </w:rPr>
                    <w:t xml:space="preserve">      …………… yoluyla …/…/…… tarihinde teslim etmiştir.</w:t>
                  </w:r>
                </w:p>
              </w:tc>
              <w:tc>
                <w:tcPr>
                  <w:tcW w:w="2995" w:type="dxa"/>
                  <w:vAlign w:val="center"/>
                </w:tcPr>
                <w:p w:rsidR="004A25FA" w:rsidRPr="009C2078" w:rsidRDefault="004A25FA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  <w:r w:rsidRPr="009C2078">
                    <w:rPr>
                      <w:sz w:val="22"/>
                      <w:szCs w:val="22"/>
                    </w:rPr>
                    <w:t xml:space="preserve">Evet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  <w:r w:rsidRPr="009C2078">
                    <w:rPr>
                      <w:sz w:val="22"/>
                      <w:szCs w:val="22"/>
                    </w:rPr>
                    <w:t xml:space="preserve">              Hayır </w:t>
                  </w:r>
                  <w:r w:rsidRPr="009C2078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2078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3E7481">
                    <w:rPr>
                      <w:sz w:val="22"/>
                      <w:szCs w:val="22"/>
                    </w:rPr>
                  </w:r>
                  <w:r w:rsidR="003E7481">
                    <w:rPr>
                      <w:sz w:val="22"/>
                      <w:szCs w:val="22"/>
                    </w:rPr>
                    <w:fldChar w:fldCharType="separate"/>
                  </w:r>
                  <w:r w:rsidRPr="009C207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6256D" w:rsidTr="0096256D">
              <w:trPr>
                <w:trHeight w:val="389"/>
              </w:trPr>
              <w:tc>
                <w:tcPr>
                  <w:tcW w:w="7083" w:type="dxa"/>
                  <w:vAlign w:val="center"/>
                </w:tcPr>
                <w:p w:rsidR="0096256D" w:rsidRPr="009C2078" w:rsidRDefault="0096256D" w:rsidP="002D3390">
                  <w:pPr>
                    <w:framePr w:hSpace="141" w:wrap="around" w:vAnchor="text" w:hAnchor="margin" w:x="6" w:y="-178"/>
                    <w:spacing w:before="60" w:line="276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95" w:type="dxa"/>
                  <w:vAlign w:val="center"/>
                </w:tcPr>
                <w:p w:rsidR="0096256D" w:rsidRPr="009C2078" w:rsidRDefault="0096256D" w:rsidP="002D3390">
                  <w:pPr>
                    <w:framePr w:hSpace="141" w:wrap="around" w:vAnchor="text" w:hAnchor="margin" w:x="6" w:y="-178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C2078" w:rsidRPr="00CD7E68" w:rsidRDefault="00411C42" w:rsidP="00011033">
            <w:pPr>
              <w:spacing w:line="276" w:lineRule="auto"/>
            </w:pPr>
            <w:r>
              <w:t xml:space="preserve">   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72"/>
            </w:tblGrid>
            <w:tr w:rsidR="00886811" w:rsidTr="00886811">
              <w:tc>
                <w:tcPr>
                  <w:tcW w:w="10372" w:type="dxa"/>
                </w:tcPr>
                <w:p w:rsidR="00584840" w:rsidRDefault="00584840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9C2078">
                    <w:rPr>
                      <w:b/>
                      <w:sz w:val="22"/>
                      <w:szCs w:val="22"/>
                      <w:u w:val="single"/>
                    </w:rPr>
                    <w:t>Açıklama ve Öneriler</w:t>
                  </w:r>
                </w:p>
                <w:p w:rsidR="009C2078" w:rsidRPr="009C2078" w:rsidRDefault="009C2078" w:rsidP="002D3390">
                  <w:pPr>
                    <w:framePr w:hSpace="141" w:wrap="around" w:vAnchor="text" w:hAnchor="margin" w:x="6" w:y="-178"/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  <w:p w:rsidR="009C2078" w:rsidRDefault="009C2078" w:rsidP="002D3390">
                  <w:pPr>
                    <w:framePr w:hSpace="141" w:wrap="around" w:vAnchor="text" w:hAnchor="margin" w:x="6" w:y="-178"/>
                    <w:rPr>
                      <w:b/>
                      <w:u w:val="single"/>
                    </w:rPr>
                  </w:pPr>
                </w:p>
                <w:p w:rsidR="00886811" w:rsidRDefault="00886811" w:rsidP="002D3390">
                  <w:pPr>
                    <w:framePr w:hSpace="141" w:wrap="around" w:vAnchor="text" w:hAnchor="margin" w:x="6" w:y="-178"/>
                    <w:rPr>
                      <w:b/>
                      <w:u w:val="single"/>
                    </w:rPr>
                  </w:pPr>
                </w:p>
                <w:p w:rsidR="00886811" w:rsidRDefault="00886811" w:rsidP="002D3390">
                  <w:pPr>
                    <w:framePr w:hSpace="141" w:wrap="around" w:vAnchor="text" w:hAnchor="margin" w:x="6" w:y="-178"/>
                    <w:rPr>
                      <w:b/>
                      <w:u w:val="single"/>
                    </w:rPr>
                  </w:pPr>
                </w:p>
              </w:tc>
            </w:tr>
          </w:tbl>
          <w:p w:rsidR="00886811" w:rsidRDefault="00886811" w:rsidP="009C207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4A25FA" w:rsidRPr="009C2078" w:rsidRDefault="00C05941" w:rsidP="009C207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C2078">
              <w:rPr>
                <w:b/>
                <w:bCs/>
                <w:sz w:val="22"/>
                <w:szCs w:val="22"/>
              </w:rPr>
              <w:t xml:space="preserve">Raporu Düzenleyen </w:t>
            </w:r>
            <w:r w:rsidR="00886811" w:rsidRPr="009C2078">
              <w:rPr>
                <w:b/>
                <w:bCs/>
                <w:sz w:val="22"/>
                <w:szCs w:val="22"/>
              </w:rPr>
              <w:t>Jüri Üyesi</w:t>
            </w:r>
            <w:r w:rsidR="004A25FA" w:rsidRPr="009C2078">
              <w:rPr>
                <w:b/>
                <w:bCs/>
                <w:sz w:val="22"/>
                <w:szCs w:val="22"/>
              </w:rPr>
              <w:t>nin</w:t>
            </w:r>
            <w:r w:rsidR="00886811" w:rsidRPr="009C2078">
              <w:rPr>
                <w:b/>
                <w:bCs/>
                <w:sz w:val="22"/>
                <w:szCs w:val="22"/>
              </w:rPr>
              <w:t xml:space="preserve"> </w:t>
            </w:r>
            <w:r w:rsidR="004A25FA" w:rsidRPr="009C2078">
              <w:rPr>
                <w:b/>
                <w:bCs/>
                <w:sz w:val="22"/>
                <w:szCs w:val="22"/>
              </w:rPr>
              <w:t xml:space="preserve">Adı Soyadı, Kurumu: </w:t>
            </w:r>
          </w:p>
          <w:p w:rsidR="009C2078" w:rsidRPr="009C2078" w:rsidRDefault="009C2078" w:rsidP="009C207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C2078" w:rsidRDefault="00822359" w:rsidP="009C207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C2078">
              <w:rPr>
                <w:b/>
                <w:bCs/>
                <w:sz w:val="22"/>
                <w:szCs w:val="22"/>
              </w:rPr>
              <w:t>İmza</w:t>
            </w:r>
            <w:r w:rsidR="00886811" w:rsidRPr="009C2078">
              <w:rPr>
                <w:b/>
                <w:bCs/>
                <w:sz w:val="22"/>
                <w:szCs w:val="22"/>
              </w:rPr>
              <w:t>:</w:t>
            </w:r>
            <w:r w:rsidR="00584840" w:rsidRPr="009C2078">
              <w:rPr>
                <w:b/>
                <w:bCs/>
                <w:sz w:val="22"/>
                <w:szCs w:val="22"/>
              </w:rPr>
              <w:t xml:space="preserve">   </w:t>
            </w:r>
          </w:p>
          <w:p w:rsidR="009C2078" w:rsidRDefault="009C2078" w:rsidP="009C207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C2078" w:rsidRPr="00411C42" w:rsidRDefault="009C2078" w:rsidP="009C207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  <w:insideH w:val="single" w:sz="24" w:space="0" w:color="auto"/>
                <w:insideV w:val="single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2"/>
            </w:tblGrid>
            <w:tr w:rsidR="00AA6674" w:rsidTr="00B058A9">
              <w:tc>
                <w:tcPr>
                  <w:tcW w:w="10372" w:type="dxa"/>
                  <w:tcBorders>
                    <w:left w:val="nil"/>
                    <w:right w:val="nil"/>
                  </w:tcBorders>
                </w:tcPr>
                <w:p w:rsidR="002D3390" w:rsidRDefault="00AA6674" w:rsidP="002D3390">
                  <w:pPr>
                    <w:framePr w:hSpace="141" w:wrap="around" w:vAnchor="text" w:hAnchor="margin" w:x="6" w:y="-178"/>
                    <w:spacing w:line="276" w:lineRule="auto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840">
                    <w:rPr>
                      <w:b/>
                      <w:bCs/>
                      <w:u w:val="single"/>
                    </w:rPr>
                    <w:t>Açıklama</w:t>
                  </w:r>
                  <w:r w:rsidRPr="00584840">
                    <w:rPr>
                      <w:bCs/>
                    </w:rPr>
                    <w:t xml:space="preserve">:  </w:t>
                  </w:r>
                  <w:r w:rsidRPr="00584840">
                    <w:t xml:space="preserve"> </w:t>
                  </w:r>
                  <w:r w:rsidR="002D3390" w:rsidRPr="00E52C9D">
                    <w:rPr>
                      <w:b/>
                      <w:bCs/>
                      <w:sz w:val="18"/>
                      <w:szCs w:val="18"/>
                    </w:rPr>
                    <w:t>1.</w:t>
                  </w:r>
                  <w:r w:rsidR="002D3390">
                    <w:rPr>
                      <w:bCs/>
                      <w:sz w:val="18"/>
                      <w:szCs w:val="18"/>
                    </w:rPr>
                    <w:t xml:space="preserve"> Bu </w:t>
                  </w:r>
                  <w:r w:rsidR="002D3390" w:rsidRPr="002D3390">
                    <w:rPr>
                      <w:bCs/>
                      <w:sz w:val="18"/>
                      <w:szCs w:val="18"/>
                    </w:rPr>
                    <w:t>form Anabilim Dalı Başkanlığı</w:t>
                  </w:r>
                  <w:r w:rsidR="002D3390" w:rsidRPr="00417E39">
                    <w:rPr>
                      <w:bCs/>
                      <w:sz w:val="18"/>
                      <w:szCs w:val="18"/>
                    </w:rPr>
                    <w:t xml:space="preserve"> tarafından Tez Savunma Sınavı Tutanak Formu</w:t>
                  </w:r>
                  <w:r w:rsidR="002D3390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2D3390" w:rsidRPr="00417E39">
                    <w:rPr>
                      <w:bCs/>
                      <w:sz w:val="18"/>
                      <w:szCs w:val="18"/>
                    </w:rPr>
                    <w:t>ile beraber sınavı izleyen üç</w:t>
                  </w:r>
                  <w:r w:rsidR="002D3390">
                    <w:rPr>
                      <w:bCs/>
                      <w:sz w:val="18"/>
                      <w:szCs w:val="18"/>
                    </w:rPr>
                    <w:t xml:space="preserve"> iş</w:t>
                  </w:r>
                  <w:r w:rsidR="002D3390" w:rsidRPr="00417E39">
                    <w:rPr>
                      <w:bCs/>
                      <w:sz w:val="18"/>
                      <w:szCs w:val="18"/>
                    </w:rPr>
                    <w:t xml:space="preserve"> gün</w:t>
                  </w:r>
                  <w:r w:rsidR="002D3390">
                    <w:rPr>
                      <w:bCs/>
                      <w:sz w:val="18"/>
                      <w:szCs w:val="18"/>
                    </w:rPr>
                    <w:t>ü</w:t>
                  </w:r>
                  <w:r w:rsidR="002D3390" w:rsidRPr="00417E39">
                    <w:rPr>
                      <w:bCs/>
                      <w:sz w:val="18"/>
                      <w:szCs w:val="18"/>
                    </w:rPr>
                    <w:t xml:space="preserve"> içinde Enstitüye iletilmelidir.</w:t>
                  </w:r>
                </w:p>
                <w:p w:rsidR="002D3390" w:rsidRPr="000D3651" w:rsidRDefault="002D3390" w:rsidP="002D3390">
                  <w:pPr>
                    <w:framePr w:hSpace="141" w:wrap="around" w:vAnchor="text" w:hAnchor="margin" w:x="6" w:y="-178"/>
                    <w:spacing w:line="276" w:lineRule="auto"/>
                    <w:jc w:val="both"/>
                    <w:rPr>
                      <w:sz w:val="18"/>
                      <w:szCs w:val="18"/>
                    </w:rPr>
                  </w:pPr>
                  <w:r w:rsidRPr="000D3651">
                    <w:rPr>
                      <w:b/>
                      <w:bCs/>
                      <w:sz w:val="18"/>
                      <w:szCs w:val="18"/>
                    </w:rPr>
                    <w:t>2.</w:t>
                  </w:r>
                  <w:r w:rsidRPr="000D3651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0D3651">
                    <w:rPr>
                      <w:sz w:val="18"/>
                      <w:szCs w:val="18"/>
                    </w:rPr>
                    <w:t xml:space="preserve">Jüri üyelerinin atanmasından sonra öğrenci, </w:t>
                  </w:r>
                  <w:r w:rsidRPr="000D3651">
                    <w:rPr>
                      <w:b/>
                      <w:sz w:val="18"/>
                      <w:szCs w:val="18"/>
                    </w:rPr>
                    <w:t>15 gün içinde t</w:t>
                  </w:r>
                  <w:r w:rsidRPr="000D3651">
                    <w:rPr>
                      <w:sz w:val="18"/>
                      <w:szCs w:val="18"/>
                    </w:rPr>
                    <w:t>ezini jüri üyelerine teslim eder. Jüri üyeleri enstitünün yazılı davetiyle, söz konusu tezin kendilerine teslim edildiği tarihten itibaren en geç bir ay içinde toplanarak öğrenciyi tez savunma sınavına alır.</w:t>
                  </w:r>
                </w:p>
                <w:p w:rsidR="002D3390" w:rsidRDefault="002D3390" w:rsidP="002D3390">
                  <w:pPr>
                    <w:framePr w:hSpace="141" w:wrap="around" w:vAnchor="text" w:hAnchor="margin" w:x="6" w:y="-178"/>
                    <w:spacing w:line="276" w:lineRule="auto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52C9D">
                    <w:rPr>
                      <w:b/>
                      <w:sz w:val="18"/>
                      <w:szCs w:val="18"/>
                    </w:rPr>
                    <w:t>3.</w:t>
                  </w:r>
                  <w:r w:rsidRPr="000D3651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bCs/>
                      <w:sz w:val="18"/>
                      <w:szCs w:val="18"/>
                    </w:rPr>
                    <w:t>Açıklama ve Ö</w:t>
                  </w:r>
                  <w:r w:rsidRPr="005237C0">
                    <w:rPr>
                      <w:bCs/>
                      <w:sz w:val="18"/>
                      <w:szCs w:val="18"/>
                    </w:rPr>
                    <w:t>neriler bölümü istenildiği kadar genişletilebilir.</w:t>
                  </w:r>
                </w:p>
                <w:p w:rsidR="002D3390" w:rsidRDefault="002D3390" w:rsidP="002D3390">
                  <w:r>
                    <w:t>*</w:t>
                  </w:r>
                  <w:r w:rsidRPr="00121099">
                    <w:t>Bu form okunaklı, hatasız ve eksiksiz olarak bilgisayar ortamında hazırlanmalıdır.</w:t>
                  </w:r>
                </w:p>
                <w:p w:rsidR="009F416D" w:rsidRPr="002D3390" w:rsidRDefault="002D3390" w:rsidP="002D3390">
                  <w:pPr>
                    <w:framePr w:hSpace="141" w:wrap="around" w:vAnchor="text" w:hAnchor="margin" w:x="6" w:y="-178"/>
                    <w:spacing w:line="276" w:lineRule="auto"/>
                    <w:jc w:val="both"/>
                    <w:rPr>
                      <w:b/>
                      <w:bCs/>
                      <w:color w:val="FF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FF0000"/>
                    </w:rPr>
                    <w:lastRenderedPageBreak/>
                    <w:t xml:space="preserve">              </w:t>
                  </w:r>
                  <w:r w:rsidRPr="002D3390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Ankara Üniversitesi Lisansüstü Eğitim Öğretim Yönetmeliği </w:t>
                  </w:r>
                </w:p>
                <w:p w:rsidR="002D3390" w:rsidRDefault="002D3390" w:rsidP="002D3390">
                  <w:pPr>
                    <w:pStyle w:val="GvdeMetni"/>
                    <w:framePr w:hSpace="141" w:wrap="around" w:vAnchor="text" w:hAnchor="margin" w:x="6" w:y="-178"/>
                    <w:spacing w:before="90"/>
                    <w:ind w:left="166" w:right="106" w:firstLine="566"/>
                  </w:pPr>
                  <w:r>
                    <w:t>Yüksek Lisans Tezinin Sonuçlanması</w:t>
                  </w:r>
                </w:p>
                <w:p w:rsidR="002D3390" w:rsidRDefault="002D3390" w:rsidP="002D3390">
                  <w:pPr>
                    <w:pStyle w:val="GvdeMetni"/>
                    <w:framePr w:hSpace="141" w:wrap="around" w:vAnchor="text" w:hAnchor="margin" w:x="6" w:y="-178"/>
                    <w:spacing w:before="90"/>
                    <w:ind w:left="166" w:right="106" w:firstLine="566"/>
                    <w:rPr>
                      <w:b w:val="0"/>
                    </w:rPr>
                  </w:pPr>
                  <w:r w:rsidRPr="002D3390">
                    <w:rPr>
                      <w:b w:val="0"/>
                    </w:rPr>
                    <w:t>MADDE 16 – (1) Tezli yüksek lisans programında eğitim alan bir öğrenci, tezini</w:t>
                  </w:r>
                  <w:r w:rsidRPr="002D3390">
                    <w:rPr>
                      <w:b w:val="0"/>
                      <w:spacing w:val="1"/>
                    </w:rPr>
                    <w:t xml:space="preserve"> </w:t>
                  </w:r>
                  <w:r w:rsidRPr="002D3390">
                    <w:rPr>
                      <w:b w:val="0"/>
                    </w:rPr>
                    <w:t>ilgili enstitü kurulunun önerisi üzerine Senato tarafından belirlenen yazım kurallarına</w:t>
                  </w:r>
                  <w:r w:rsidRPr="002D3390">
                    <w:rPr>
                      <w:b w:val="0"/>
                      <w:spacing w:val="1"/>
                    </w:rPr>
                    <w:t xml:space="preserve"> </w:t>
                  </w:r>
                  <w:r w:rsidRPr="002D3390">
                    <w:rPr>
                      <w:b w:val="0"/>
                    </w:rPr>
                    <w:t>uygun</w:t>
                  </w:r>
                  <w:r w:rsidRPr="002D3390">
                    <w:rPr>
                      <w:b w:val="0"/>
                      <w:spacing w:val="-1"/>
                    </w:rPr>
                    <w:t xml:space="preserve"> </w:t>
                  </w:r>
                  <w:r w:rsidRPr="002D3390">
                    <w:rPr>
                      <w:b w:val="0"/>
                    </w:rPr>
                    <w:t>biçimde</w:t>
                  </w:r>
                  <w:r w:rsidRPr="002D3390">
                    <w:rPr>
                      <w:b w:val="0"/>
                      <w:spacing w:val="4"/>
                    </w:rPr>
                    <w:t xml:space="preserve"> </w:t>
                  </w:r>
                  <w:r w:rsidRPr="002D3390">
                    <w:rPr>
                      <w:b w:val="0"/>
                    </w:rPr>
                    <w:t>yazar ve</w:t>
                  </w:r>
                  <w:r w:rsidRPr="002D3390">
                    <w:rPr>
                      <w:b w:val="0"/>
                      <w:spacing w:val="-2"/>
                    </w:rPr>
                    <w:t xml:space="preserve"> </w:t>
                  </w:r>
                  <w:r w:rsidRPr="002D3390">
                    <w:rPr>
                      <w:b w:val="0"/>
                    </w:rPr>
                    <w:t>jüri</w:t>
                  </w:r>
                  <w:r w:rsidRPr="002D3390">
                    <w:rPr>
                      <w:b w:val="0"/>
                      <w:spacing w:val="-1"/>
                    </w:rPr>
                    <w:t xml:space="preserve"> </w:t>
                  </w:r>
                  <w:r w:rsidRPr="002D3390">
                    <w:rPr>
                      <w:b w:val="0"/>
                    </w:rPr>
                    <w:t>önünde</w:t>
                  </w:r>
                  <w:r w:rsidRPr="002D3390">
                    <w:rPr>
                      <w:b w:val="0"/>
                      <w:spacing w:val="-2"/>
                    </w:rPr>
                    <w:t xml:space="preserve"> </w:t>
                  </w:r>
                  <w:r w:rsidRPr="002D3390">
                    <w:rPr>
                      <w:b w:val="0"/>
                    </w:rPr>
                    <w:t>sözlü olarak savunur.</w:t>
                  </w:r>
                </w:p>
                <w:p w:rsidR="002D3390" w:rsidRPr="002D3390" w:rsidRDefault="002D3390" w:rsidP="002D3390">
                  <w:pPr>
                    <w:pStyle w:val="GvdeMetni"/>
                    <w:framePr w:hSpace="141" w:wrap="around" w:vAnchor="text" w:hAnchor="margin" w:x="6" w:y="-178"/>
                    <w:spacing w:before="90"/>
                    <w:ind w:left="166" w:right="106" w:firstLine="566"/>
                    <w:rPr>
                      <w:b w:val="0"/>
                    </w:rPr>
                  </w:pPr>
                </w:p>
                <w:p w:rsidR="002D3390" w:rsidRPr="002D3390" w:rsidRDefault="002D3390" w:rsidP="000C0158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100"/>
                    </w:tabs>
                    <w:autoSpaceDE w:val="0"/>
                    <w:autoSpaceDN w:val="0"/>
                    <w:spacing w:before="6"/>
                    <w:ind w:right="108" w:firstLine="566"/>
                    <w:contextualSpacing w:val="0"/>
                    <w:jc w:val="both"/>
                  </w:pPr>
                  <w:r w:rsidRPr="002D3390">
                    <w:rPr>
                      <w:sz w:val="24"/>
                    </w:rPr>
                    <w:t>Yüksek lisans tezinin savunulmasından önce öğrenci, tezin dijital kopyası ile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birlikte istenen sayıda nüshasını danışmanına teslim eder. Düzeltme verilen tezlerde ise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öğrenci,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tezini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tamamlayarak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düzeltilmiş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dijital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kopyası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ile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birlikte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istenen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sayıda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nüshasını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danışmanına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teslim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eder.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Danışman,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tezin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yazım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kurallarına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uygun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ve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savunulabilir olduğuna ilişkin yazılı görüşü ile birlikte anabilim/anasanat dalı akademik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kurulu kararıyla belirlenmiş olan tez jüri önerisini, tez nüshalarını ve intihal yazılım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programı</w:t>
                  </w:r>
                  <w:r w:rsidRPr="002D3390">
                    <w:rPr>
                      <w:spacing w:val="-4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raporunu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anabilim/anasanat</w:t>
                  </w:r>
                  <w:r w:rsidRPr="002D3390">
                    <w:rPr>
                      <w:spacing w:val="-4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dalı</w:t>
                  </w:r>
                  <w:r w:rsidRPr="002D3390">
                    <w:rPr>
                      <w:spacing w:val="-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başkanlığı</w:t>
                  </w:r>
                  <w:r w:rsidRPr="002D3390">
                    <w:rPr>
                      <w:spacing w:val="-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aracılığıyla</w:t>
                  </w:r>
                  <w:r w:rsidRPr="002D3390">
                    <w:rPr>
                      <w:spacing w:val="-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ilgili</w:t>
                  </w:r>
                  <w:r w:rsidRPr="002D3390">
                    <w:rPr>
                      <w:spacing w:val="-4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enstitüye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gönderir.</w:t>
                  </w:r>
                  <w:r w:rsidRPr="002D3390">
                    <w:rPr>
                      <w:spacing w:val="-5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Enstitü, söz konusu tez ve teze ilişkin intihal yazılım programı raporunu alarak jüri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üyelerine gönderir. Jüri üyelerinin rapordaki verileri dikkate alarak yapacağı inceleme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sonucunda intihal saptamaları durumunda gerekçesi ile birlikte karar verilmek üzere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raporlar enstitü</w:t>
                  </w:r>
                  <w:r w:rsidRPr="002D3390">
                    <w:rPr>
                      <w:spacing w:val="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yönetim kuruluna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gönderilir.</w:t>
                  </w: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100"/>
                    </w:tabs>
                    <w:autoSpaceDE w:val="0"/>
                    <w:autoSpaceDN w:val="0"/>
                    <w:spacing w:before="6"/>
                    <w:ind w:left="732" w:right="108"/>
                    <w:contextualSpacing w:val="0"/>
                    <w:jc w:val="both"/>
                  </w:pPr>
                </w:p>
                <w:p w:rsidR="002D3390" w:rsidRPr="002D3390" w:rsidRDefault="002D3390" w:rsidP="006539DC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095"/>
                    </w:tabs>
                    <w:autoSpaceDE w:val="0"/>
                    <w:autoSpaceDN w:val="0"/>
                    <w:spacing w:before="3"/>
                    <w:ind w:right="106" w:firstLine="566"/>
                    <w:contextualSpacing w:val="0"/>
                    <w:jc w:val="both"/>
                  </w:pPr>
                  <w:r w:rsidRPr="002D3390">
                    <w:rPr>
                      <w:sz w:val="24"/>
                    </w:rPr>
                    <w:t>Yüksek lisans tez jürisi, tez danışmanı ve ilgili enstitü anabilim/anasanat dalı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akademik kurulunun önerisi ve enstitü yönetim kurulunun onayı ile atanır. Jüri, biri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öğrencinin tez danışmanı, en az biri de Üniversite dışından olmak üzere üç veya beş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öğretim üyesinden oluşur. Jürinin üç kişiden oluşması durumunda ikinci tez danışmanı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jüri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üyesi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olamaz.</w:t>
                  </w:r>
                </w:p>
                <w:p w:rsidR="002D3390" w:rsidRDefault="002D3390" w:rsidP="002D3390">
                  <w:pPr>
                    <w:pStyle w:val="ListeParagraf"/>
                  </w:pP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095"/>
                    </w:tabs>
                    <w:autoSpaceDE w:val="0"/>
                    <w:autoSpaceDN w:val="0"/>
                    <w:spacing w:before="3"/>
                    <w:ind w:left="732" w:right="106"/>
                    <w:contextualSpacing w:val="0"/>
                    <w:jc w:val="both"/>
                  </w:pPr>
                </w:p>
                <w:p w:rsidR="002D3390" w:rsidRPr="002D3390" w:rsidRDefault="002D3390" w:rsidP="008E36B3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073"/>
                    </w:tabs>
                    <w:autoSpaceDE w:val="0"/>
                    <w:autoSpaceDN w:val="0"/>
                    <w:spacing w:before="5"/>
                    <w:ind w:right="106" w:firstLine="566"/>
                    <w:contextualSpacing w:val="0"/>
                    <w:jc w:val="both"/>
                  </w:pPr>
                  <w:r w:rsidRPr="002D3390">
                    <w:rPr>
                      <w:sz w:val="24"/>
                    </w:rPr>
                    <w:t>Jüri üyeleri, söz konusu tezin kendilerine teslim edildiği tarihten itibaren en geç</w:t>
                  </w:r>
                  <w:r w:rsidRPr="002D3390">
                    <w:rPr>
                      <w:spacing w:val="-5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bir</w:t>
                  </w:r>
                  <w:r w:rsidRPr="002D3390">
                    <w:rPr>
                      <w:spacing w:val="-9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ay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içinde</w:t>
                  </w:r>
                  <w:r w:rsidRPr="002D3390">
                    <w:rPr>
                      <w:spacing w:val="-6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toplanarak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öğrenciyi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sınavına</w:t>
                  </w:r>
                  <w:r w:rsidRPr="002D3390">
                    <w:rPr>
                      <w:spacing w:val="-6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alır.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sınavı,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çalışmasının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sunulması</w:t>
                  </w:r>
                  <w:r w:rsidRPr="002D3390">
                    <w:rPr>
                      <w:spacing w:val="-5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ve</w:t>
                  </w:r>
                  <w:r w:rsidRPr="002D3390">
                    <w:rPr>
                      <w:spacing w:val="-1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bunu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izleyen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soru-cevap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bölümünden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oluşur.</w:t>
                  </w:r>
                  <w:r w:rsidRPr="002D3390">
                    <w:rPr>
                      <w:spacing w:val="-1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</w:t>
                  </w:r>
                  <w:r w:rsidRPr="002D3390">
                    <w:rPr>
                      <w:spacing w:val="-1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sınavı,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öğretim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elemanları,</w:t>
                  </w:r>
                  <w:r w:rsidRPr="002D3390">
                    <w:rPr>
                      <w:spacing w:val="-1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lisansüstü</w:t>
                  </w:r>
                  <w:r w:rsidRPr="002D3390">
                    <w:rPr>
                      <w:spacing w:val="-5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öğrenciler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ve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alanın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uzmanlarından oluşan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dinleyicilerin katılımına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açıktır.</w:t>
                  </w: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073"/>
                    </w:tabs>
                    <w:autoSpaceDE w:val="0"/>
                    <w:autoSpaceDN w:val="0"/>
                    <w:spacing w:before="5"/>
                    <w:ind w:left="732" w:right="106"/>
                    <w:contextualSpacing w:val="0"/>
                    <w:jc w:val="both"/>
                  </w:pPr>
                </w:p>
                <w:p w:rsidR="002D3390" w:rsidRDefault="002D3390" w:rsidP="004760CD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126"/>
                    </w:tabs>
                    <w:autoSpaceDE w:val="0"/>
                    <w:autoSpaceDN w:val="0"/>
                    <w:spacing w:before="2"/>
                    <w:ind w:right="108" w:firstLine="566"/>
                    <w:contextualSpacing w:val="0"/>
                    <w:jc w:val="both"/>
                  </w:pPr>
                  <w:r w:rsidRPr="002D3390">
                    <w:rPr>
                      <w:sz w:val="24"/>
                    </w:rPr>
                    <w:t>Tez sınavının tamamlanmasından sonra jüri, dinleyicilere kapalı olarak tez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hakkında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salt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çoğunlukla</w:t>
                  </w:r>
                  <w:r w:rsidRPr="002D3390">
                    <w:rPr>
                      <w:spacing w:val="-6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kabul,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ret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veya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düzeltme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kararı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verir.</w:t>
                  </w:r>
                  <w:r w:rsidRPr="002D3390">
                    <w:rPr>
                      <w:spacing w:val="-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Alınan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kararı</w:t>
                  </w:r>
                  <w:r w:rsidRPr="002D3390">
                    <w:rPr>
                      <w:spacing w:val="-5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öğrenciye</w:t>
                  </w:r>
                  <w:r w:rsidRPr="002D3390">
                    <w:rPr>
                      <w:spacing w:val="-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ve</w:t>
                  </w:r>
                  <w:r w:rsidRPr="002D3390">
                    <w:rPr>
                      <w:spacing w:val="-57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dinleyicilere açıklar.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Karar,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enstitü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anabilim/anasanat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dalı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başkanlığınca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sınavını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izleyen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üç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gün içinde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ilgili enstitüye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tutanakla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bildirilir</w:t>
                  </w:r>
                  <w:r w:rsidRPr="002D3390">
                    <w:rPr>
                      <w:sz w:val="24"/>
                    </w:rPr>
                    <w:t>.</w:t>
                  </w: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126"/>
                    </w:tabs>
                    <w:autoSpaceDE w:val="0"/>
                    <w:autoSpaceDN w:val="0"/>
                    <w:spacing w:before="2"/>
                    <w:ind w:left="732" w:right="108"/>
                    <w:contextualSpacing w:val="0"/>
                    <w:jc w:val="both"/>
                  </w:pPr>
                </w:p>
                <w:p w:rsidR="002D3390" w:rsidRPr="002D3390" w:rsidRDefault="002D3390" w:rsidP="00B24DA1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071"/>
                    </w:tabs>
                    <w:autoSpaceDE w:val="0"/>
                    <w:autoSpaceDN w:val="0"/>
                    <w:spacing w:before="6"/>
                    <w:ind w:left="1070" w:hanging="339"/>
                    <w:contextualSpacing w:val="0"/>
                  </w:pPr>
                  <w:r w:rsidRPr="002D3390">
                    <w:rPr>
                      <w:sz w:val="24"/>
                    </w:rPr>
                    <w:t>Tezi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başarısız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bulunarak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reddedilen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öğrencinin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Üniversite ile</w:t>
                  </w:r>
                  <w:r w:rsidRPr="002D3390">
                    <w:rPr>
                      <w:spacing w:val="-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ilişiği</w:t>
                  </w:r>
                  <w:r w:rsidRPr="002D3390">
                    <w:rPr>
                      <w:spacing w:val="-2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kesilir.</w:t>
                  </w: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071"/>
                    </w:tabs>
                    <w:autoSpaceDE w:val="0"/>
                    <w:autoSpaceDN w:val="0"/>
                    <w:spacing w:before="6"/>
                    <w:ind w:left="1070"/>
                    <w:contextualSpacing w:val="0"/>
                  </w:pPr>
                </w:p>
                <w:p w:rsidR="002D3390" w:rsidRDefault="002D3390" w:rsidP="00845C45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078"/>
                    </w:tabs>
                    <w:autoSpaceDE w:val="0"/>
                    <w:autoSpaceDN w:val="0"/>
                    <w:spacing w:before="5"/>
                    <w:ind w:right="107" w:firstLine="566"/>
                    <w:contextualSpacing w:val="0"/>
                    <w:jc w:val="both"/>
                  </w:pPr>
                  <w:r w:rsidRPr="002D3390">
                    <w:rPr>
                      <w:sz w:val="24"/>
                    </w:rPr>
                    <w:t>Tezi hakkında düzeltme kararı verilen öğrenci en geç üç ay içinde düzeltmeleri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yapılan tezi, aynı jüri önünde yeniden savunur. Yeniden savunmada jüri üyelerinin aynı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öğretim üyeleri olamaması durumunda enstitü yönetim kurulunca farklı jüri üyeleri de</w:t>
                  </w:r>
                  <w:r w:rsidRPr="002D3390">
                    <w:rPr>
                      <w:spacing w:val="1"/>
                      <w:sz w:val="24"/>
                    </w:rPr>
                    <w:t xml:space="preserve"> </w:t>
                  </w:r>
                  <w:r w:rsidRPr="002D3390">
                    <w:rPr>
                      <w:spacing w:val="-1"/>
                      <w:sz w:val="24"/>
                    </w:rPr>
                    <w:t>görevlendirilebilir.</w:t>
                  </w:r>
                  <w:r w:rsidRPr="002D3390">
                    <w:rPr>
                      <w:spacing w:val="-14"/>
                      <w:sz w:val="24"/>
                    </w:rPr>
                    <w:t xml:space="preserve"> </w:t>
                  </w:r>
                  <w:r w:rsidRPr="002D3390">
                    <w:rPr>
                      <w:spacing w:val="-1"/>
                      <w:sz w:val="24"/>
                    </w:rPr>
                    <w:t>Bu</w:t>
                  </w:r>
                  <w:r w:rsidRPr="002D3390">
                    <w:rPr>
                      <w:spacing w:val="-1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savunma</w:t>
                  </w:r>
                  <w:r w:rsidRPr="002D3390">
                    <w:rPr>
                      <w:spacing w:val="-14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sonunda</w:t>
                  </w:r>
                  <w:r w:rsidRPr="002D3390">
                    <w:rPr>
                      <w:spacing w:val="-14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da</w:t>
                  </w:r>
                  <w:r w:rsidRPr="002D3390">
                    <w:rPr>
                      <w:spacing w:val="-14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başarısız</w:t>
                  </w:r>
                  <w:r w:rsidRPr="002D3390">
                    <w:rPr>
                      <w:spacing w:val="-1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bulunarak</w:t>
                  </w:r>
                  <w:r w:rsidRPr="002D3390">
                    <w:rPr>
                      <w:spacing w:val="-1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tezi</w:t>
                  </w:r>
                  <w:r w:rsidRPr="002D3390">
                    <w:rPr>
                      <w:spacing w:val="-1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reddedilen</w:t>
                  </w:r>
                  <w:r w:rsidRPr="002D3390">
                    <w:rPr>
                      <w:spacing w:val="-13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öğrencinin</w:t>
                  </w:r>
                  <w:r w:rsidRPr="002D3390">
                    <w:rPr>
                      <w:spacing w:val="-58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Üniversite</w:t>
                  </w:r>
                  <w:r w:rsidRPr="002D3390">
                    <w:rPr>
                      <w:spacing w:val="-1"/>
                      <w:sz w:val="24"/>
                    </w:rPr>
                    <w:t xml:space="preserve"> </w:t>
                  </w:r>
                  <w:r w:rsidRPr="002D3390">
                    <w:rPr>
                      <w:sz w:val="24"/>
                    </w:rPr>
                    <w:t>ile ilişiği kesilir.</w:t>
                  </w: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078"/>
                    </w:tabs>
                    <w:autoSpaceDE w:val="0"/>
                    <w:autoSpaceDN w:val="0"/>
                    <w:spacing w:before="5"/>
                    <w:ind w:left="732" w:right="107"/>
                    <w:contextualSpacing w:val="0"/>
                    <w:jc w:val="both"/>
                  </w:pPr>
                </w:p>
                <w:p w:rsid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numPr>
                      <w:ilvl w:val="0"/>
                      <w:numId w:val="5"/>
                    </w:numPr>
                    <w:tabs>
                      <w:tab w:val="left" w:pos="1126"/>
                    </w:tabs>
                    <w:autoSpaceDE w:val="0"/>
                    <w:autoSpaceDN w:val="0"/>
                    <w:ind w:right="107" w:firstLine="566"/>
                    <w:contextualSpacing w:val="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Kabul edilen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tezlerde, tezin kabul onay sayfasında jüri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üyelerinin imzaları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bulunur.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Oy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çokluğu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ile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kabul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edilen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tezlerde,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muhalif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üye/üyeler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de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kabul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onay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sayfasını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pacing w:val="-57"/>
                      <w:sz w:val="24"/>
                    </w:rPr>
                    <w:t xml:space="preserve">        </w:t>
                  </w:r>
                  <w:r>
                    <w:rPr>
                      <w:sz w:val="24"/>
                    </w:rPr>
                    <w:t>imzalar.</w:t>
                  </w:r>
                </w:p>
                <w:p w:rsidR="002D3390" w:rsidRDefault="002D3390" w:rsidP="002D3390">
                  <w:pPr>
                    <w:pStyle w:val="ListeParagraf"/>
                    <w:rPr>
                      <w:sz w:val="24"/>
                    </w:rPr>
                  </w:pPr>
                </w:p>
                <w:p w:rsidR="002D3390" w:rsidRPr="002D3390" w:rsidRDefault="002D3390" w:rsidP="002D3390">
                  <w:pPr>
                    <w:pStyle w:val="Balk1"/>
                    <w:spacing w:before="95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lastRenderedPageBreak/>
                    <w:t xml:space="preserve">        </w:t>
                  </w:r>
                  <w:r w:rsidRPr="002D3390">
                    <w:rPr>
                      <w:rFonts w:ascii="Times New Roman" w:hAnsi="Times New Roman" w:cs="Times New Roman"/>
                      <w:sz w:val="22"/>
                      <w:szCs w:val="22"/>
                    </w:rPr>
                    <w:t>Doktora</w:t>
                  </w:r>
                  <w:r w:rsidRPr="002D3390">
                    <w:rPr>
                      <w:rFonts w:ascii="Times New Roman" w:hAnsi="Times New Roman" w:cs="Times New Roman"/>
                      <w:spacing w:val="-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rFonts w:ascii="Times New Roman" w:hAnsi="Times New Roman" w:cs="Times New Roman"/>
                      <w:sz w:val="22"/>
                      <w:szCs w:val="22"/>
                    </w:rPr>
                    <w:t>tezinin</w:t>
                  </w:r>
                  <w:r w:rsidRPr="002D3390">
                    <w:rPr>
                      <w:rFonts w:ascii="Times New Roman" w:hAnsi="Times New Roman" w:cs="Times New Roman"/>
                      <w:spacing w:val="-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rFonts w:ascii="Times New Roman" w:hAnsi="Times New Roman" w:cs="Times New Roman"/>
                      <w:sz w:val="22"/>
                      <w:szCs w:val="22"/>
                    </w:rPr>
                    <w:t>sonuçlandırılması</w:t>
                  </w:r>
                </w:p>
                <w:p w:rsidR="002D3390" w:rsidRDefault="002D3390" w:rsidP="002D3390">
                  <w:pPr>
                    <w:pStyle w:val="GvdeMetni"/>
                    <w:ind w:left="166" w:right="104" w:firstLine="566"/>
                    <w:rPr>
                      <w:b w:val="0"/>
                      <w:szCs w:val="22"/>
                    </w:rPr>
                  </w:pPr>
                  <w:r w:rsidRPr="002D3390">
                    <w:rPr>
                      <w:b w:val="0"/>
                      <w:szCs w:val="22"/>
                    </w:rPr>
                    <w:t>MADDE</w:t>
                  </w:r>
                  <w:r w:rsidRPr="002D3390">
                    <w:rPr>
                      <w:b w:val="0"/>
                      <w:spacing w:val="-7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27</w:t>
                  </w:r>
                  <w:r w:rsidRPr="002D3390">
                    <w:rPr>
                      <w:b w:val="0"/>
                      <w:spacing w:val="-6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–</w:t>
                  </w:r>
                  <w:r w:rsidRPr="002D3390">
                    <w:rPr>
                      <w:b w:val="0"/>
                      <w:spacing w:val="-7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(1)</w:t>
                  </w:r>
                  <w:r w:rsidRPr="002D3390">
                    <w:rPr>
                      <w:b w:val="0"/>
                      <w:spacing w:val="-8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Doktora</w:t>
                  </w:r>
                  <w:r w:rsidRPr="002D3390">
                    <w:rPr>
                      <w:b w:val="0"/>
                      <w:spacing w:val="-8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programındaki</w:t>
                  </w:r>
                  <w:r w:rsidRPr="002D3390">
                    <w:rPr>
                      <w:b w:val="0"/>
                      <w:spacing w:val="-6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bir</w:t>
                  </w:r>
                  <w:r w:rsidRPr="002D3390">
                    <w:rPr>
                      <w:b w:val="0"/>
                      <w:spacing w:val="-8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öğrenci,</w:t>
                  </w:r>
                  <w:r w:rsidRPr="002D3390">
                    <w:rPr>
                      <w:b w:val="0"/>
                      <w:spacing w:val="-6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tezini</w:t>
                  </w:r>
                  <w:r w:rsidRPr="002D3390">
                    <w:rPr>
                      <w:b w:val="0"/>
                      <w:spacing w:val="-7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ilgili</w:t>
                  </w:r>
                  <w:r w:rsidRPr="002D3390">
                    <w:rPr>
                      <w:b w:val="0"/>
                      <w:spacing w:val="-6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enstitü</w:t>
                  </w:r>
                  <w:r w:rsidRPr="002D3390">
                    <w:rPr>
                      <w:b w:val="0"/>
                      <w:spacing w:val="-7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kurulunun</w:t>
                  </w:r>
                  <w:r w:rsidRPr="002D3390">
                    <w:rPr>
                      <w:b w:val="0"/>
                      <w:spacing w:val="-58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önerisi ile Senato tarafından kabul edilen yazım kurallarına uygun biçimde yazar ve jüri</w:t>
                  </w:r>
                  <w:r w:rsidRPr="002D3390">
                    <w:rPr>
                      <w:b w:val="0"/>
                      <w:spacing w:val="1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önünde</w:t>
                  </w:r>
                  <w:r w:rsidRPr="002D3390">
                    <w:rPr>
                      <w:b w:val="0"/>
                      <w:spacing w:val="-2"/>
                      <w:szCs w:val="22"/>
                    </w:rPr>
                    <w:t xml:space="preserve"> </w:t>
                  </w:r>
                  <w:r w:rsidRPr="002D3390">
                    <w:rPr>
                      <w:b w:val="0"/>
                      <w:szCs w:val="22"/>
                    </w:rPr>
                    <w:t>sözlü olarak savunur.</w:t>
                  </w:r>
                </w:p>
                <w:p w:rsidR="002D3390" w:rsidRPr="002D3390" w:rsidRDefault="002D3390" w:rsidP="002D3390">
                  <w:pPr>
                    <w:pStyle w:val="GvdeMetni"/>
                    <w:ind w:left="166" w:right="104" w:firstLine="566"/>
                    <w:rPr>
                      <w:szCs w:val="22"/>
                    </w:rPr>
                  </w:pPr>
                </w:p>
                <w:p w:rsidR="002D3390" w:rsidRDefault="002D3390" w:rsidP="007C2020">
                  <w:pPr>
                    <w:pStyle w:val="ListeParagraf"/>
                    <w:widowControl w:val="0"/>
                    <w:numPr>
                      <w:ilvl w:val="0"/>
                      <w:numId w:val="6"/>
                    </w:numPr>
                    <w:tabs>
                      <w:tab w:val="left" w:pos="1078"/>
                    </w:tabs>
                    <w:autoSpaceDE w:val="0"/>
                    <w:autoSpaceDN w:val="0"/>
                    <w:spacing w:before="3"/>
                    <w:ind w:right="106" w:firstLine="56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RPr="002D3390">
                    <w:rPr>
                      <w:sz w:val="22"/>
                      <w:szCs w:val="22"/>
                    </w:rPr>
                    <w:t>Doktora tezinin savunulmasından önce öğrenci, tezin dijital kopyası ile birlikte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istenen sayıda nüshasını danışmanına teslim eder. Düzeltme verilen tezlerde ise öğrenci,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tezini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tamamlayarak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düzeltilmiş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dijital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kopyası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ile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birlikte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istenen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sayıda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nüshasını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danışmanına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teslim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eder.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Danışman,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tezin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yazım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kurallarına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uygun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savunulabilir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>olduğuna</w:t>
                  </w:r>
                  <w:r w:rsidRPr="002D3390">
                    <w:rPr>
                      <w:spacing w:val="-16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>ilişkin</w:t>
                  </w:r>
                  <w:r w:rsidRPr="002D3390">
                    <w:rPr>
                      <w:spacing w:val="-1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>yazılı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görüşü</w:t>
                  </w:r>
                  <w:r w:rsidRPr="002D3390">
                    <w:rPr>
                      <w:spacing w:val="-1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ile</w:t>
                  </w:r>
                  <w:r w:rsidRPr="002D3390">
                    <w:rPr>
                      <w:spacing w:val="-1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birlikte</w:t>
                  </w:r>
                  <w:r w:rsidRPr="002D3390">
                    <w:rPr>
                      <w:spacing w:val="-16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anabilim/anasanat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dalı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akademik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kurulu</w:t>
                  </w:r>
                  <w:r w:rsidRPr="002D3390">
                    <w:rPr>
                      <w:spacing w:val="-1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kararıyla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belirlenmiş olan tez jüri önerisini, tez nüshalarını ve intihal yazılım programı raporunu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anabilim/anasanat</w:t>
                  </w:r>
                  <w:r w:rsidRPr="002D3390">
                    <w:rPr>
                      <w:spacing w:val="-1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dalı</w:t>
                  </w:r>
                  <w:r w:rsidRPr="002D3390">
                    <w:rPr>
                      <w:spacing w:val="-10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başkanlığı</w:t>
                  </w:r>
                  <w:r w:rsidRPr="002D3390">
                    <w:rPr>
                      <w:spacing w:val="-1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aracılığıyla</w:t>
                  </w:r>
                  <w:r w:rsidRPr="002D3390">
                    <w:rPr>
                      <w:spacing w:val="-1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ilgili</w:t>
                  </w:r>
                  <w:r w:rsidRPr="002D3390">
                    <w:rPr>
                      <w:spacing w:val="-10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enstitüye</w:t>
                  </w:r>
                  <w:r w:rsidRPr="002D3390">
                    <w:rPr>
                      <w:spacing w:val="-10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gönderir.</w:t>
                  </w:r>
                  <w:r w:rsidRPr="002D3390">
                    <w:rPr>
                      <w:spacing w:val="-1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Enstitü,</w:t>
                  </w:r>
                  <w:r w:rsidRPr="002D3390">
                    <w:rPr>
                      <w:spacing w:val="-10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söz</w:t>
                  </w:r>
                  <w:r w:rsidRPr="002D3390">
                    <w:rPr>
                      <w:spacing w:val="-10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konusu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 ve teze ilişkin intihal yazılım programı raporunu alarak jüri üyelerine gönderir. Jüri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üyelerinin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rapordaki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verileri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dikkate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alarak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yapacağı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inceleme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sonucunda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intihal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>saptamaları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durumunda</w:t>
                  </w:r>
                  <w:r w:rsidRPr="002D3390">
                    <w:rPr>
                      <w:spacing w:val="-1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gerekçesi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ile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birlikte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karar</w:t>
                  </w:r>
                  <w:r w:rsidRPr="002D3390">
                    <w:rPr>
                      <w:spacing w:val="-1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verilmek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üzere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raporlar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enstitü</w:t>
                  </w:r>
                  <w:r w:rsidRPr="002D3390">
                    <w:rPr>
                      <w:spacing w:val="-10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yönetim</w:t>
                  </w:r>
                  <w:r w:rsidRPr="002D3390">
                    <w:rPr>
                      <w:spacing w:val="-58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kuruluna gönderilir.</w:t>
                  </w:r>
                </w:p>
                <w:p w:rsidR="002D3390" w:rsidRPr="002D3390" w:rsidRDefault="002D3390" w:rsidP="002D3390">
                  <w:pPr>
                    <w:pStyle w:val="ListeParagraf"/>
                    <w:widowControl w:val="0"/>
                    <w:tabs>
                      <w:tab w:val="left" w:pos="1078"/>
                    </w:tabs>
                    <w:autoSpaceDE w:val="0"/>
                    <w:autoSpaceDN w:val="0"/>
                    <w:spacing w:before="3"/>
                    <w:ind w:left="732" w:right="10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</w:p>
                <w:p w:rsidR="002D3390" w:rsidRPr="002D3390" w:rsidRDefault="002D3390" w:rsidP="00EC4A43">
                  <w:pPr>
                    <w:pStyle w:val="ListeParagraf"/>
                    <w:widowControl w:val="0"/>
                    <w:numPr>
                      <w:ilvl w:val="0"/>
                      <w:numId w:val="6"/>
                    </w:numPr>
                    <w:tabs>
                      <w:tab w:val="left" w:pos="1155"/>
                    </w:tabs>
                    <w:autoSpaceDE w:val="0"/>
                    <w:autoSpaceDN w:val="0"/>
                    <w:spacing w:before="6"/>
                    <w:ind w:right="103" w:firstLine="56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RPr="002D3390">
                    <w:rPr>
                      <w:sz w:val="22"/>
                      <w:szCs w:val="22"/>
                    </w:rPr>
                    <w:t>Doktora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jürisi,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danışman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enstitü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anabilim/anasanat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dalı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akademik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kurulunun önerisi ve enstitü yönetim kurulu onayı ile atanır. Jüri, üçü öğrencinin 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izleme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komitesinde</w:t>
                  </w:r>
                  <w:r w:rsidRPr="002D3390">
                    <w:rPr>
                      <w:spacing w:val="-1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yer</w:t>
                  </w:r>
                  <w:r w:rsidRPr="002D3390">
                    <w:rPr>
                      <w:spacing w:val="-1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alan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öğretim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üyeleri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</w:t>
                  </w:r>
                  <w:r w:rsidRPr="002D3390">
                    <w:rPr>
                      <w:spacing w:val="-1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en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az</w:t>
                  </w:r>
                  <w:r w:rsidRPr="002D3390">
                    <w:rPr>
                      <w:spacing w:val="-1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ikisi</w:t>
                  </w:r>
                  <w:r w:rsidRPr="002D3390">
                    <w:rPr>
                      <w:spacing w:val="-1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Üniversite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dışından</w:t>
                  </w:r>
                  <w:r w:rsidRPr="002D3390">
                    <w:rPr>
                      <w:spacing w:val="-1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olmak</w:t>
                  </w:r>
                  <w:r w:rsidRPr="002D3390">
                    <w:rPr>
                      <w:spacing w:val="-1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üzere</w:t>
                  </w:r>
                  <w:r w:rsidRPr="002D3390">
                    <w:rPr>
                      <w:spacing w:val="-58"/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58"/>
                      <w:sz w:val="22"/>
                      <w:szCs w:val="22"/>
                    </w:rPr>
                    <w:t xml:space="preserve">  </w:t>
                  </w:r>
                  <w:r w:rsidRPr="002D3390">
                    <w:rPr>
                      <w:sz w:val="22"/>
                      <w:szCs w:val="22"/>
                    </w:rPr>
                    <w:t>danışman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dâhil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beş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öğretim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üyesinden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oluşur.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Varsa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ikinci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danışmanı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oy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hakkı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olmaksızın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jüride yer alabilir.</w:t>
                  </w:r>
                </w:p>
                <w:p w:rsidR="002D3390" w:rsidRDefault="002D3390" w:rsidP="00092575">
                  <w:pPr>
                    <w:pStyle w:val="ListeParagraf"/>
                    <w:widowControl w:val="0"/>
                    <w:numPr>
                      <w:ilvl w:val="0"/>
                      <w:numId w:val="6"/>
                    </w:numPr>
                    <w:tabs>
                      <w:tab w:val="left" w:pos="1073"/>
                    </w:tabs>
                    <w:autoSpaceDE w:val="0"/>
                    <w:autoSpaceDN w:val="0"/>
                    <w:spacing w:before="7"/>
                    <w:ind w:right="106" w:firstLine="56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RPr="002D3390">
                    <w:rPr>
                      <w:sz w:val="22"/>
                      <w:szCs w:val="22"/>
                    </w:rPr>
                    <w:t>Jüri üyeleri, söz konusu tezin kendilerine teslim edildiği tarihten itibaren en geç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bir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ay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içinde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toplanarak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öğrenciyi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savunmasına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alır.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savunma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sınavı,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çalışmasının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sunumu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bunu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izleyen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soru-cevap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bölümünden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oluşur.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savunma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toplantıları; öğretim elemanları, lisansüstü öğrenciler ve alanın uzmanlarından oluşan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dinleyicilerin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katılımına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açık olarak</w:t>
                  </w:r>
                  <w:r w:rsidRPr="002D3390">
                    <w:rPr>
                      <w:spacing w:val="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yapılır.</w:t>
                  </w:r>
                </w:p>
                <w:p w:rsidR="002D3390" w:rsidRPr="002D3390" w:rsidRDefault="002D3390" w:rsidP="002D3390">
                  <w:pPr>
                    <w:pStyle w:val="ListeParagraf"/>
                    <w:widowControl w:val="0"/>
                    <w:tabs>
                      <w:tab w:val="left" w:pos="1073"/>
                    </w:tabs>
                    <w:autoSpaceDE w:val="0"/>
                    <w:autoSpaceDN w:val="0"/>
                    <w:spacing w:before="7"/>
                    <w:ind w:left="732" w:right="10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</w:p>
                <w:p w:rsidR="002D3390" w:rsidRDefault="002D3390" w:rsidP="00224E94">
                  <w:pPr>
                    <w:pStyle w:val="ListeParagraf"/>
                    <w:widowControl w:val="0"/>
                    <w:numPr>
                      <w:ilvl w:val="0"/>
                      <w:numId w:val="6"/>
                    </w:numPr>
                    <w:tabs>
                      <w:tab w:val="left" w:pos="1093"/>
                    </w:tabs>
                    <w:autoSpaceDE w:val="0"/>
                    <w:autoSpaceDN w:val="0"/>
                    <w:spacing w:before="6" w:line="237" w:lineRule="auto"/>
                    <w:ind w:right="106" w:firstLine="56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RPr="002D3390">
                    <w:rPr>
                      <w:sz w:val="22"/>
                      <w:szCs w:val="22"/>
                    </w:rPr>
                    <w:t>Öğrencinin tezinin sonuçlanabilmesi için tez önerisi hariç en az üç tez izleme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komitesi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raporu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sunulması gerekir.</w:t>
                  </w:r>
                </w:p>
                <w:p w:rsidR="002D3390" w:rsidRPr="002D3390" w:rsidRDefault="002D3390" w:rsidP="002D3390">
                  <w:pPr>
                    <w:pStyle w:val="ListeParagraf"/>
                    <w:rPr>
                      <w:sz w:val="22"/>
                      <w:szCs w:val="22"/>
                    </w:rPr>
                  </w:pPr>
                </w:p>
                <w:p w:rsidR="002D3390" w:rsidRPr="002D3390" w:rsidRDefault="002D3390" w:rsidP="002D3390">
                  <w:pPr>
                    <w:pStyle w:val="ListeParagraf"/>
                    <w:widowControl w:val="0"/>
                    <w:numPr>
                      <w:ilvl w:val="0"/>
                      <w:numId w:val="6"/>
                    </w:numPr>
                    <w:tabs>
                      <w:tab w:val="left" w:pos="1126"/>
                    </w:tabs>
                    <w:autoSpaceDE w:val="0"/>
                    <w:autoSpaceDN w:val="0"/>
                    <w:ind w:right="106" w:firstLine="566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RPr="002D3390">
                    <w:rPr>
                      <w:sz w:val="22"/>
                      <w:szCs w:val="22"/>
                    </w:rPr>
                    <w:t>Tez sınavının tamamlanmasından sonra jüri, dinleyicilere kapalı olarak 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hakkında</w:t>
                  </w:r>
                  <w:r w:rsidRPr="002D3390"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salt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çoğunlukla</w:t>
                  </w:r>
                  <w:r w:rsidRPr="002D3390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kabul,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ret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veya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düzeltme</w:t>
                  </w:r>
                  <w:r w:rsidRPr="002D3390"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kararı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verir.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Alınan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kararı</w:t>
                  </w:r>
                  <w:r w:rsidRPr="002D3390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öğrenciye</w:t>
                  </w:r>
                  <w:r w:rsidRPr="002D3390"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ve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dinleyicilere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açıklar.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savunması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sırasında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jüri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üyeleri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biniş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giyerler.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Savunması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başarılı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olan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öğrenciye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de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biniş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giydirilir.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kabul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edilen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öğrenci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başarılı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olarak</w:t>
                  </w:r>
                  <w:r w:rsidRPr="002D3390">
                    <w:rPr>
                      <w:spacing w:val="-5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değerlendirilir.</w:t>
                  </w:r>
                  <w:r w:rsidRPr="002D3390">
                    <w:rPr>
                      <w:spacing w:val="-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Bu</w:t>
                  </w:r>
                  <w:r w:rsidRPr="002D3390">
                    <w:rPr>
                      <w:spacing w:val="-6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karar,</w:t>
                  </w:r>
                  <w:r w:rsidRPr="002D3390">
                    <w:rPr>
                      <w:spacing w:val="-3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enstitü</w:t>
                  </w:r>
                  <w:r w:rsidRPr="002D3390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anabilim/anasanat</w:t>
                  </w:r>
                  <w:r w:rsidRPr="002D3390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dalı</w:t>
                  </w:r>
                  <w:r w:rsidRPr="002D3390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başkanlığınca</w:t>
                  </w:r>
                  <w:r w:rsidRPr="002D3390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tez</w:t>
                  </w:r>
                  <w:r w:rsidRPr="002D3390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sınavını</w:t>
                  </w:r>
                  <w:r w:rsidRPr="002D3390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izleyen</w:t>
                  </w:r>
                  <w:r w:rsidRPr="002D3390">
                    <w:rPr>
                      <w:spacing w:val="-58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üç gün içinde ilgili enstitüye tutanakla bildirilir. Tezi başarısız bulunarak reddedilen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öğrencinin Üniversite ile ilişiği kesilir. Tezi hakkında düzeltme kararı verilen öğrenci en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geç altı ay içinde gerekli düzeltmeleri yaparak tezini aynı jüri önünde yeniden savunur.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Bu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savunmada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da</w:t>
                  </w:r>
                  <w:r w:rsidRPr="002D3390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başarısız</w:t>
                  </w:r>
                  <w:r w:rsidRPr="002D3390">
                    <w:rPr>
                      <w:spacing w:val="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bulunan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öğrencinin Üniversite</w:t>
                  </w:r>
                  <w:r w:rsidRPr="002D3390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ile</w:t>
                  </w:r>
                  <w:r w:rsidRPr="002D3390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2D3390">
                    <w:rPr>
                      <w:sz w:val="22"/>
                      <w:szCs w:val="22"/>
                    </w:rPr>
                    <w:t>ilişiği kesilir.</w:t>
                  </w:r>
                  <w:bookmarkStart w:id="0" w:name="_GoBack"/>
                  <w:bookmarkEnd w:id="0"/>
                </w:p>
                <w:p w:rsidR="002D3390" w:rsidRPr="002D3390" w:rsidRDefault="002D3390" w:rsidP="002D3390">
                  <w:pPr>
                    <w:pStyle w:val="ListeParagraf"/>
                    <w:framePr w:hSpace="141" w:wrap="around" w:vAnchor="text" w:hAnchor="margin" w:x="6" w:y="-178"/>
                    <w:widowControl w:val="0"/>
                    <w:tabs>
                      <w:tab w:val="left" w:pos="1126"/>
                    </w:tabs>
                    <w:autoSpaceDE w:val="0"/>
                    <w:autoSpaceDN w:val="0"/>
                    <w:ind w:left="732" w:right="107"/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</w:p>
                <w:p w:rsidR="009F416D" w:rsidRPr="00E52C9D" w:rsidRDefault="009F416D" w:rsidP="002D3390">
                  <w:pPr>
                    <w:framePr w:hSpace="141" w:wrap="around" w:vAnchor="text" w:hAnchor="margin" w:x="6" w:y="-178"/>
                    <w:spacing w:line="276" w:lineRule="auto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70415B" w:rsidRPr="00760A9B" w:rsidRDefault="0070415B" w:rsidP="009C2078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</w:tbl>
    <w:p w:rsidR="003A61A5" w:rsidRDefault="003A61A5" w:rsidP="002D3390"/>
    <w:sectPr w:rsidR="003A61A5" w:rsidSect="008004E3">
      <w:headerReference w:type="default" r:id="rId7"/>
      <w:footerReference w:type="default" r:id="rId8"/>
      <w:pgSz w:w="11906" w:h="16838" w:code="9"/>
      <w:pgMar w:top="720" w:right="720" w:bottom="720" w:left="720" w:header="68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481" w:rsidRDefault="003E7481" w:rsidP="00446F90">
      <w:r>
        <w:separator/>
      </w:r>
    </w:p>
  </w:endnote>
  <w:endnote w:type="continuationSeparator" w:id="0">
    <w:p w:rsidR="003E7481" w:rsidRDefault="003E7481" w:rsidP="0044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75" w:rsidRDefault="00446F90" w:rsidP="00446F90">
    <w:pPr>
      <w:tabs>
        <w:tab w:val="center" w:pos="5244"/>
      </w:tabs>
      <w:rPr>
        <w:b/>
      </w:rPr>
    </w:pPr>
    <w:r>
      <w:rPr>
        <w:b/>
      </w:rPr>
      <w:t xml:space="preserve"> </w:t>
    </w:r>
    <w:r w:rsidR="00250F32">
      <w:rPr>
        <w:b/>
      </w:rPr>
      <w:t xml:space="preserve">  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8F2A75" w:rsidRPr="0026177E" w:rsidTr="00463D3F">
      <w:trPr>
        <w:cantSplit/>
        <w:trHeight w:val="806"/>
      </w:trPr>
      <w:tc>
        <w:tcPr>
          <w:tcW w:w="5387" w:type="dxa"/>
        </w:tcPr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r w:rsidRPr="0026177E">
            <w:rPr>
              <w:b/>
              <w:lang w:val="de-DE"/>
            </w:rPr>
            <w:t>Hazırlayan</w:t>
          </w:r>
        </w:p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Emine EROĞLU</w:t>
          </w:r>
        </w:p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Sekreteri</w:t>
          </w:r>
        </w:p>
      </w:tc>
      <w:tc>
        <w:tcPr>
          <w:tcW w:w="5386" w:type="dxa"/>
        </w:tcPr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Prof. Dr. Aykut ÖZKUL</w:t>
          </w:r>
        </w:p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8F2A75" w:rsidRPr="0026177E" w:rsidTr="00463D3F">
      <w:trPr>
        <w:cantSplit/>
        <w:trHeight w:val="791"/>
      </w:trPr>
      <w:tc>
        <w:tcPr>
          <w:tcW w:w="5387" w:type="dxa"/>
        </w:tcPr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386" w:type="dxa"/>
        </w:tcPr>
        <w:p w:rsidR="008F2A75" w:rsidRPr="0026177E" w:rsidRDefault="008F2A75" w:rsidP="008F2A75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:rsidR="00446F90" w:rsidRPr="00011033" w:rsidRDefault="008F2A75" w:rsidP="008F2A75">
    <w:pPr>
      <w:tabs>
        <w:tab w:val="center" w:pos="4536"/>
        <w:tab w:val="right" w:pos="9072"/>
      </w:tabs>
      <w:rPr>
        <w:color w:val="000000" w:themeColor="text1"/>
      </w:rPr>
    </w:pPr>
    <w:r w:rsidRPr="00011033">
      <w:rPr>
        <w:i/>
        <w:color w:val="000000" w:themeColor="text1"/>
      </w:rPr>
      <w:t>Form No:6</w:t>
    </w:r>
    <w:r w:rsidR="00011033" w:rsidRPr="00011033">
      <w:rPr>
        <w:i/>
        <w:color w:val="000000" w:themeColor="text1"/>
      </w:rPr>
      <w:t>0</w:t>
    </w:r>
    <w:r w:rsidRPr="00011033">
      <w:rPr>
        <w:i/>
        <w:color w:val="000000" w:themeColor="text1"/>
      </w:rPr>
      <w:t>,  Revizyon No: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481" w:rsidRDefault="003E7481" w:rsidP="00446F90">
      <w:r>
        <w:separator/>
      </w:r>
    </w:p>
  </w:footnote>
  <w:footnote w:type="continuationSeparator" w:id="0">
    <w:p w:rsidR="003E7481" w:rsidRDefault="003E7481" w:rsidP="0044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8004E3" w:rsidRPr="0026177E" w:rsidTr="00463D3F">
      <w:trPr>
        <w:trHeight w:val="284"/>
      </w:trPr>
      <w:tc>
        <w:tcPr>
          <w:tcW w:w="2316" w:type="dxa"/>
          <w:vMerge w:val="restart"/>
          <w:vAlign w:val="center"/>
        </w:tcPr>
        <w:p w:rsidR="008004E3" w:rsidRPr="0026177E" w:rsidRDefault="008004E3" w:rsidP="008004E3">
          <w:pPr>
            <w:jc w:val="center"/>
            <w:rPr>
              <w:sz w:val="20"/>
              <w:szCs w:val="20"/>
              <w:lang w:eastAsia="tr-TR"/>
            </w:rPr>
          </w:pPr>
          <w:r w:rsidRPr="0026177E">
            <w:ptab w:relativeTo="margin" w:alignment="center" w:leader="none"/>
          </w:r>
          <w:r w:rsidRPr="0026177E">
            <w:rPr>
              <w:noProof/>
            </w:rPr>
            <w:drawing>
              <wp:inline distT="0" distB="0" distL="0" distR="0" wp14:anchorId="05D936FD" wp14:editId="791F30AB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8004E3" w:rsidRPr="0026177E" w:rsidRDefault="008004E3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  <w:p w:rsidR="008004E3" w:rsidRPr="0026177E" w:rsidRDefault="008004E3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ANKARA ÜNİVERSİTESİ</w:t>
          </w:r>
        </w:p>
        <w:p w:rsidR="008004E3" w:rsidRPr="0026177E" w:rsidRDefault="008004E3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BİYOTEKNOLOJİ ENSTİTÜSÜ</w:t>
          </w:r>
        </w:p>
        <w:p w:rsidR="008004E3" w:rsidRPr="0026177E" w:rsidRDefault="009C2078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  <w:r>
            <w:rPr>
              <w:rFonts w:ascii="Times New Roman" w:hAnsi="Times New Roman"/>
              <w:b/>
              <w:lang w:eastAsia="tr-TR"/>
            </w:rPr>
            <w:t>TEZ DEĞERLENDİRME KİŞİSEL RAPORU</w:t>
          </w:r>
        </w:p>
      </w:tc>
      <w:tc>
        <w:tcPr>
          <w:tcW w:w="1884" w:type="dxa"/>
          <w:vAlign w:val="bottom"/>
        </w:tcPr>
        <w:p w:rsidR="008004E3" w:rsidRPr="0026177E" w:rsidRDefault="008004E3" w:rsidP="008004E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26177E">
            <w:rPr>
              <w:rFonts w:ascii="Times New Roman" w:hAnsi="Times New Roman"/>
              <w:b/>
              <w:lang w:val="en-AU" w:eastAsia="tr-TR"/>
            </w:rPr>
            <w:t>Doküman No</w:t>
          </w:r>
        </w:p>
      </w:tc>
      <w:tc>
        <w:tcPr>
          <w:tcW w:w="1547" w:type="dxa"/>
          <w:vAlign w:val="bottom"/>
        </w:tcPr>
        <w:p w:rsidR="008004E3" w:rsidRPr="0026177E" w:rsidRDefault="008004E3" w:rsidP="00011033">
          <w:pPr>
            <w:tabs>
              <w:tab w:val="left" w:pos="1773"/>
            </w:tabs>
            <w:ind w:right="-212"/>
            <w:rPr>
              <w:rFonts w:ascii="Times New Roman" w:hAnsi="Times New Roman"/>
              <w:lang w:eastAsia="tr-TR"/>
            </w:rPr>
          </w:pPr>
          <w:r w:rsidRPr="0026177E">
            <w:rPr>
              <w:rFonts w:ascii="Times New Roman" w:hAnsi="Times New Roman"/>
              <w:lang w:val="en-AU" w:eastAsia="tr-TR"/>
            </w:rPr>
            <w:t>FR.11.F</w:t>
          </w:r>
          <w:r>
            <w:rPr>
              <w:rFonts w:ascii="Times New Roman" w:hAnsi="Times New Roman"/>
              <w:lang w:val="en-AU" w:eastAsia="tr-TR"/>
            </w:rPr>
            <w:t>6</w:t>
          </w:r>
          <w:r w:rsidR="00011033">
            <w:rPr>
              <w:rFonts w:ascii="Times New Roman" w:hAnsi="Times New Roman"/>
              <w:lang w:val="en-AU" w:eastAsia="tr-TR"/>
            </w:rPr>
            <w:t>0</w:t>
          </w:r>
        </w:p>
      </w:tc>
    </w:tr>
    <w:tr w:rsidR="008004E3" w:rsidRPr="0026177E" w:rsidTr="00463D3F">
      <w:trPr>
        <w:trHeight w:val="284"/>
      </w:trPr>
      <w:tc>
        <w:tcPr>
          <w:tcW w:w="2316" w:type="dxa"/>
          <w:vMerge/>
        </w:tcPr>
        <w:p w:rsidR="008004E3" w:rsidRPr="0026177E" w:rsidRDefault="008004E3" w:rsidP="008004E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8004E3" w:rsidRPr="0026177E" w:rsidRDefault="008004E3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8004E3" w:rsidRPr="0026177E" w:rsidRDefault="008004E3" w:rsidP="008004E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26177E">
            <w:rPr>
              <w:rFonts w:ascii="Times New Roman" w:hAnsi="Times New Roman"/>
              <w:b/>
              <w:lang w:val="en-AU" w:eastAsia="tr-TR"/>
            </w:rPr>
            <w:t>Yürürlük Tarihi</w:t>
          </w:r>
        </w:p>
      </w:tc>
      <w:tc>
        <w:tcPr>
          <w:tcW w:w="1547" w:type="dxa"/>
          <w:vAlign w:val="bottom"/>
        </w:tcPr>
        <w:p w:rsidR="008004E3" w:rsidRPr="00011033" w:rsidRDefault="00011033" w:rsidP="008004E3">
          <w:pPr>
            <w:tabs>
              <w:tab w:val="left" w:pos="1773"/>
            </w:tabs>
            <w:ind w:right="-212"/>
            <w:rPr>
              <w:rFonts w:ascii="Times New Roman" w:hAnsi="Times New Roman"/>
              <w:color w:val="000000" w:themeColor="text1"/>
              <w:lang w:val="en-AU" w:eastAsia="tr-TR"/>
            </w:rPr>
          </w:pPr>
          <w:r w:rsidRPr="00011033">
            <w:rPr>
              <w:rFonts w:ascii="Times New Roman" w:hAnsi="Times New Roman"/>
              <w:color w:val="000000" w:themeColor="text1"/>
              <w:lang w:val="en-AU" w:eastAsia="tr-TR"/>
            </w:rPr>
            <w:t>07.02.2022</w:t>
          </w:r>
        </w:p>
      </w:tc>
    </w:tr>
    <w:tr w:rsidR="008004E3" w:rsidRPr="0026177E" w:rsidTr="00463D3F">
      <w:trPr>
        <w:trHeight w:val="284"/>
      </w:trPr>
      <w:tc>
        <w:tcPr>
          <w:tcW w:w="2316" w:type="dxa"/>
          <w:vMerge/>
        </w:tcPr>
        <w:p w:rsidR="008004E3" w:rsidRPr="0026177E" w:rsidRDefault="008004E3" w:rsidP="008004E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8004E3" w:rsidRPr="0026177E" w:rsidRDefault="008004E3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8004E3" w:rsidRPr="0026177E" w:rsidRDefault="008004E3" w:rsidP="008004E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26177E">
            <w:rPr>
              <w:rFonts w:ascii="Times New Roman" w:hAnsi="Times New Roman"/>
              <w:b/>
              <w:lang w:val="en-AU" w:eastAsia="tr-TR"/>
            </w:rPr>
            <w:t>Revizyon No</w:t>
          </w:r>
        </w:p>
      </w:tc>
      <w:tc>
        <w:tcPr>
          <w:tcW w:w="1547" w:type="dxa"/>
          <w:vAlign w:val="bottom"/>
        </w:tcPr>
        <w:p w:rsidR="008004E3" w:rsidRPr="00011033" w:rsidRDefault="008004E3" w:rsidP="008004E3">
          <w:pPr>
            <w:tabs>
              <w:tab w:val="left" w:pos="1773"/>
            </w:tabs>
            <w:ind w:right="-212"/>
            <w:rPr>
              <w:rFonts w:ascii="Times New Roman" w:hAnsi="Times New Roman"/>
              <w:color w:val="000000" w:themeColor="text1"/>
              <w:lang w:val="en-AU" w:eastAsia="tr-TR"/>
            </w:rPr>
          </w:pPr>
          <w:r w:rsidRPr="00011033">
            <w:rPr>
              <w:rFonts w:ascii="Times New Roman" w:hAnsi="Times New Roman"/>
              <w:color w:val="000000" w:themeColor="text1"/>
              <w:lang w:val="en-AU" w:eastAsia="tr-TR"/>
            </w:rPr>
            <w:t>00</w:t>
          </w:r>
        </w:p>
      </w:tc>
    </w:tr>
    <w:tr w:rsidR="008004E3" w:rsidRPr="0026177E" w:rsidTr="00463D3F">
      <w:trPr>
        <w:trHeight w:val="284"/>
      </w:trPr>
      <w:tc>
        <w:tcPr>
          <w:tcW w:w="2316" w:type="dxa"/>
          <w:vMerge/>
        </w:tcPr>
        <w:p w:rsidR="008004E3" w:rsidRPr="0026177E" w:rsidRDefault="008004E3" w:rsidP="008004E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8004E3" w:rsidRPr="0026177E" w:rsidRDefault="008004E3" w:rsidP="008004E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8004E3" w:rsidRPr="0026177E" w:rsidRDefault="008004E3" w:rsidP="008004E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26177E">
            <w:rPr>
              <w:rFonts w:ascii="Times New Roman" w:hAnsi="Times New Roman"/>
              <w:b/>
              <w:lang w:val="en-AU" w:eastAsia="tr-TR"/>
            </w:rPr>
            <w:t>Sayfa No</w:t>
          </w:r>
        </w:p>
      </w:tc>
      <w:tc>
        <w:tcPr>
          <w:tcW w:w="1547" w:type="dxa"/>
          <w:vAlign w:val="bottom"/>
        </w:tcPr>
        <w:p w:rsidR="008004E3" w:rsidRPr="0026177E" w:rsidRDefault="008004E3" w:rsidP="008004E3">
          <w:pPr>
            <w:tabs>
              <w:tab w:val="left" w:pos="72"/>
            </w:tabs>
            <w:ind w:right="72"/>
            <w:rPr>
              <w:rFonts w:ascii="Times New Roman" w:hAnsi="Times New Roman"/>
              <w:lang w:val="de-DE" w:eastAsia="tr-TR"/>
            </w:rPr>
          </w:pP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PAGE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2D3390" w:rsidRPr="002D3390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  <w:r w:rsidRPr="0026177E">
            <w:rPr>
              <w:rFonts w:ascii="Times New Roman" w:hAnsi="Times New Roman"/>
              <w:bCs/>
              <w:lang w:val="de-DE" w:eastAsia="tr-TR"/>
            </w:rPr>
            <w:t xml:space="preserve"> / </w:t>
          </w: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NUMPAGES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2D3390" w:rsidRPr="002D3390">
            <w:rPr>
              <w:rFonts w:ascii="Times New Roman" w:hAnsi="Times New Roman"/>
              <w:noProof/>
              <w:lang w:val="de-DE"/>
            </w:rPr>
            <w:t>3</w:t>
          </w:r>
          <w:r w:rsidRPr="0026177E">
            <w:rPr>
              <w:bCs/>
              <w:lang w:val="de-DE"/>
            </w:rPr>
            <w:fldChar w:fldCharType="end"/>
          </w:r>
        </w:p>
      </w:tc>
    </w:tr>
  </w:tbl>
  <w:p w:rsidR="008004E3" w:rsidRDefault="008004E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80E2E"/>
    <w:multiLevelType w:val="hybridMultilevel"/>
    <w:tmpl w:val="D4C63DB4"/>
    <w:lvl w:ilvl="0" w:tplc="955A2B7E">
      <w:start w:val="9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4A8E62E4"/>
    <w:multiLevelType w:val="hybridMultilevel"/>
    <w:tmpl w:val="12BCF8DC"/>
    <w:lvl w:ilvl="0" w:tplc="B2480776">
      <w:start w:val="2"/>
      <w:numFmt w:val="decimal"/>
      <w:lvlText w:val="(%1)"/>
      <w:lvlJc w:val="left"/>
      <w:pPr>
        <w:ind w:left="16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BE927AC4">
      <w:numFmt w:val="bullet"/>
      <w:lvlText w:val="•"/>
      <w:lvlJc w:val="left"/>
      <w:pPr>
        <w:ind w:left="1028" w:hanging="346"/>
      </w:pPr>
      <w:rPr>
        <w:rFonts w:hint="default"/>
        <w:lang w:val="tr-TR" w:eastAsia="en-US" w:bidi="ar-SA"/>
      </w:rPr>
    </w:lvl>
    <w:lvl w:ilvl="2" w:tplc="522608B4">
      <w:numFmt w:val="bullet"/>
      <w:lvlText w:val="•"/>
      <w:lvlJc w:val="left"/>
      <w:pPr>
        <w:ind w:left="1897" w:hanging="346"/>
      </w:pPr>
      <w:rPr>
        <w:rFonts w:hint="default"/>
        <w:lang w:val="tr-TR" w:eastAsia="en-US" w:bidi="ar-SA"/>
      </w:rPr>
    </w:lvl>
    <w:lvl w:ilvl="3" w:tplc="56A8BE96">
      <w:numFmt w:val="bullet"/>
      <w:lvlText w:val="•"/>
      <w:lvlJc w:val="left"/>
      <w:pPr>
        <w:ind w:left="2765" w:hanging="346"/>
      </w:pPr>
      <w:rPr>
        <w:rFonts w:hint="default"/>
        <w:lang w:val="tr-TR" w:eastAsia="en-US" w:bidi="ar-SA"/>
      </w:rPr>
    </w:lvl>
    <w:lvl w:ilvl="4" w:tplc="FBDE3400">
      <w:numFmt w:val="bullet"/>
      <w:lvlText w:val="•"/>
      <w:lvlJc w:val="left"/>
      <w:pPr>
        <w:ind w:left="3634" w:hanging="346"/>
      </w:pPr>
      <w:rPr>
        <w:rFonts w:hint="default"/>
        <w:lang w:val="tr-TR" w:eastAsia="en-US" w:bidi="ar-SA"/>
      </w:rPr>
    </w:lvl>
    <w:lvl w:ilvl="5" w:tplc="3EB8A182">
      <w:numFmt w:val="bullet"/>
      <w:lvlText w:val="•"/>
      <w:lvlJc w:val="left"/>
      <w:pPr>
        <w:ind w:left="4503" w:hanging="346"/>
      </w:pPr>
      <w:rPr>
        <w:rFonts w:hint="default"/>
        <w:lang w:val="tr-TR" w:eastAsia="en-US" w:bidi="ar-SA"/>
      </w:rPr>
    </w:lvl>
    <w:lvl w:ilvl="6" w:tplc="7C3A4CB2">
      <w:numFmt w:val="bullet"/>
      <w:lvlText w:val="•"/>
      <w:lvlJc w:val="left"/>
      <w:pPr>
        <w:ind w:left="5371" w:hanging="346"/>
      </w:pPr>
      <w:rPr>
        <w:rFonts w:hint="default"/>
        <w:lang w:val="tr-TR" w:eastAsia="en-US" w:bidi="ar-SA"/>
      </w:rPr>
    </w:lvl>
    <w:lvl w:ilvl="7" w:tplc="A142E636">
      <w:numFmt w:val="bullet"/>
      <w:lvlText w:val="•"/>
      <w:lvlJc w:val="left"/>
      <w:pPr>
        <w:ind w:left="6240" w:hanging="346"/>
      </w:pPr>
      <w:rPr>
        <w:rFonts w:hint="default"/>
        <w:lang w:val="tr-TR" w:eastAsia="en-US" w:bidi="ar-SA"/>
      </w:rPr>
    </w:lvl>
    <w:lvl w:ilvl="8" w:tplc="2D4C096E">
      <w:numFmt w:val="bullet"/>
      <w:lvlText w:val="•"/>
      <w:lvlJc w:val="left"/>
      <w:pPr>
        <w:ind w:left="7109" w:hanging="346"/>
      </w:pPr>
      <w:rPr>
        <w:rFonts w:hint="default"/>
        <w:lang w:val="tr-TR" w:eastAsia="en-US" w:bidi="ar-SA"/>
      </w:rPr>
    </w:lvl>
  </w:abstractNum>
  <w:abstractNum w:abstractNumId="2" w15:restartNumberingAfterBreak="0">
    <w:nsid w:val="5B910577"/>
    <w:multiLevelType w:val="hybridMultilevel"/>
    <w:tmpl w:val="CB0647E8"/>
    <w:lvl w:ilvl="0" w:tplc="207E0A4C">
      <w:start w:val="2"/>
      <w:numFmt w:val="decimal"/>
      <w:lvlText w:val="(%1)"/>
      <w:lvlJc w:val="left"/>
      <w:pPr>
        <w:ind w:left="166" w:hanging="3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67EC4166">
      <w:numFmt w:val="bullet"/>
      <w:lvlText w:val="•"/>
      <w:lvlJc w:val="left"/>
      <w:pPr>
        <w:ind w:left="1028" w:hanging="367"/>
      </w:pPr>
      <w:rPr>
        <w:rFonts w:hint="default"/>
        <w:lang w:val="tr-TR" w:eastAsia="en-US" w:bidi="ar-SA"/>
      </w:rPr>
    </w:lvl>
    <w:lvl w:ilvl="2" w:tplc="5C0E03B4">
      <w:numFmt w:val="bullet"/>
      <w:lvlText w:val="•"/>
      <w:lvlJc w:val="left"/>
      <w:pPr>
        <w:ind w:left="1897" w:hanging="367"/>
      </w:pPr>
      <w:rPr>
        <w:rFonts w:hint="default"/>
        <w:lang w:val="tr-TR" w:eastAsia="en-US" w:bidi="ar-SA"/>
      </w:rPr>
    </w:lvl>
    <w:lvl w:ilvl="3" w:tplc="8EAAA9A4">
      <w:numFmt w:val="bullet"/>
      <w:lvlText w:val="•"/>
      <w:lvlJc w:val="left"/>
      <w:pPr>
        <w:ind w:left="2765" w:hanging="367"/>
      </w:pPr>
      <w:rPr>
        <w:rFonts w:hint="default"/>
        <w:lang w:val="tr-TR" w:eastAsia="en-US" w:bidi="ar-SA"/>
      </w:rPr>
    </w:lvl>
    <w:lvl w:ilvl="4" w:tplc="8E747236">
      <w:numFmt w:val="bullet"/>
      <w:lvlText w:val="•"/>
      <w:lvlJc w:val="left"/>
      <w:pPr>
        <w:ind w:left="3634" w:hanging="367"/>
      </w:pPr>
      <w:rPr>
        <w:rFonts w:hint="default"/>
        <w:lang w:val="tr-TR" w:eastAsia="en-US" w:bidi="ar-SA"/>
      </w:rPr>
    </w:lvl>
    <w:lvl w:ilvl="5" w:tplc="0CAA18BA">
      <w:numFmt w:val="bullet"/>
      <w:lvlText w:val="•"/>
      <w:lvlJc w:val="left"/>
      <w:pPr>
        <w:ind w:left="4503" w:hanging="367"/>
      </w:pPr>
      <w:rPr>
        <w:rFonts w:hint="default"/>
        <w:lang w:val="tr-TR" w:eastAsia="en-US" w:bidi="ar-SA"/>
      </w:rPr>
    </w:lvl>
    <w:lvl w:ilvl="6" w:tplc="E6B2F3FC">
      <w:numFmt w:val="bullet"/>
      <w:lvlText w:val="•"/>
      <w:lvlJc w:val="left"/>
      <w:pPr>
        <w:ind w:left="5371" w:hanging="367"/>
      </w:pPr>
      <w:rPr>
        <w:rFonts w:hint="default"/>
        <w:lang w:val="tr-TR" w:eastAsia="en-US" w:bidi="ar-SA"/>
      </w:rPr>
    </w:lvl>
    <w:lvl w:ilvl="7" w:tplc="CA9404A4">
      <w:numFmt w:val="bullet"/>
      <w:lvlText w:val="•"/>
      <w:lvlJc w:val="left"/>
      <w:pPr>
        <w:ind w:left="6240" w:hanging="367"/>
      </w:pPr>
      <w:rPr>
        <w:rFonts w:hint="default"/>
        <w:lang w:val="tr-TR" w:eastAsia="en-US" w:bidi="ar-SA"/>
      </w:rPr>
    </w:lvl>
    <w:lvl w:ilvl="8" w:tplc="777EC156">
      <w:numFmt w:val="bullet"/>
      <w:lvlText w:val="•"/>
      <w:lvlJc w:val="left"/>
      <w:pPr>
        <w:ind w:left="7109" w:hanging="367"/>
      </w:pPr>
      <w:rPr>
        <w:rFonts w:hint="default"/>
        <w:lang w:val="tr-TR" w:eastAsia="en-US" w:bidi="ar-SA"/>
      </w:rPr>
    </w:lvl>
  </w:abstractNum>
  <w:abstractNum w:abstractNumId="3" w15:restartNumberingAfterBreak="0">
    <w:nsid w:val="6C9B34FE"/>
    <w:multiLevelType w:val="hybridMultilevel"/>
    <w:tmpl w:val="6DF246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46E7A"/>
    <w:multiLevelType w:val="hybridMultilevel"/>
    <w:tmpl w:val="50A4014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F66CEF"/>
    <w:multiLevelType w:val="hybridMultilevel"/>
    <w:tmpl w:val="DCC64724"/>
    <w:lvl w:ilvl="0" w:tplc="C4E62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F"/>
    <w:rsid w:val="000056EF"/>
    <w:rsid w:val="00006574"/>
    <w:rsid w:val="00007308"/>
    <w:rsid w:val="00007325"/>
    <w:rsid w:val="00011033"/>
    <w:rsid w:val="00015FE2"/>
    <w:rsid w:val="00021087"/>
    <w:rsid w:val="0005183C"/>
    <w:rsid w:val="00056F09"/>
    <w:rsid w:val="000673D1"/>
    <w:rsid w:val="00070E35"/>
    <w:rsid w:val="000862FA"/>
    <w:rsid w:val="00086F34"/>
    <w:rsid w:val="000949DE"/>
    <w:rsid w:val="0009673F"/>
    <w:rsid w:val="000B3450"/>
    <w:rsid w:val="000B7552"/>
    <w:rsid w:val="000C44A4"/>
    <w:rsid w:val="000C4CDC"/>
    <w:rsid w:val="000C7F47"/>
    <w:rsid w:val="000D09DE"/>
    <w:rsid w:val="000D3651"/>
    <w:rsid w:val="000E4D3A"/>
    <w:rsid w:val="000F216E"/>
    <w:rsid w:val="000F73B4"/>
    <w:rsid w:val="0010283B"/>
    <w:rsid w:val="0010353C"/>
    <w:rsid w:val="001106A0"/>
    <w:rsid w:val="00187826"/>
    <w:rsid w:val="001948A9"/>
    <w:rsid w:val="001A173A"/>
    <w:rsid w:val="001C0E62"/>
    <w:rsid w:val="001E1CA4"/>
    <w:rsid w:val="001F3D04"/>
    <w:rsid w:val="00201C16"/>
    <w:rsid w:val="002043C6"/>
    <w:rsid w:val="0021286D"/>
    <w:rsid w:val="00250F32"/>
    <w:rsid w:val="00263D06"/>
    <w:rsid w:val="00284566"/>
    <w:rsid w:val="00292F4F"/>
    <w:rsid w:val="002A5C4B"/>
    <w:rsid w:val="002A6040"/>
    <w:rsid w:val="002B09C2"/>
    <w:rsid w:val="002B4670"/>
    <w:rsid w:val="002C7019"/>
    <w:rsid w:val="002D001D"/>
    <w:rsid w:val="002D1B83"/>
    <w:rsid w:val="002D3390"/>
    <w:rsid w:val="002E7B48"/>
    <w:rsid w:val="00315AB7"/>
    <w:rsid w:val="003359FF"/>
    <w:rsid w:val="003423A9"/>
    <w:rsid w:val="00345BB9"/>
    <w:rsid w:val="0034687B"/>
    <w:rsid w:val="00373CEE"/>
    <w:rsid w:val="003A61A5"/>
    <w:rsid w:val="003C2041"/>
    <w:rsid w:val="003C284C"/>
    <w:rsid w:val="003C2D42"/>
    <w:rsid w:val="003C5668"/>
    <w:rsid w:val="003C60AD"/>
    <w:rsid w:val="003C6764"/>
    <w:rsid w:val="003D525D"/>
    <w:rsid w:val="003D5B2F"/>
    <w:rsid w:val="003E7404"/>
    <w:rsid w:val="003E7481"/>
    <w:rsid w:val="003F43E9"/>
    <w:rsid w:val="00407AC6"/>
    <w:rsid w:val="0041035F"/>
    <w:rsid w:val="00411C42"/>
    <w:rsid w:val="00415791"/>
    <w:rsid w:val="00417E39"/>
    <w:rsid w:val="00441511"/>
    <w:rsid w:val="00446F90"/>
    <w:rsid w:val="00450EB9"/>
    <w:rsid w:val="00453936"/>
    <w:rsid w:val="004601CC"/>
    <w:rsid w:val="0047470F"/>
    <w:rsid w:val="0049234F"/>
    <w:rsid w:val="004A25FA"/>
    <w:rsid w:val="004C2681"/>
    <w:rsid w:val="004D0B60"/>
    <w:rsid w:val="004E01B4"/>
    <w:rsid w:val="004E6EE1"/>
    <w:rsid w:val="004F2553"/>
    <w:rsid w:val="0050329D"/>
    <w:rsid w:val="00507833"/>
    <w:rsid w:val="005237C0"/>
    <w:rsid w:val="00530E2B"/>
    <w:rsid w:val="00533206"/>
    <w:rsid w:val="00533E59"/>
    <w:rsid w:val="005340F3"/>
    <w:rsid w:val="00537210"/>
    <w:rsid w:val="00550DFD"/>
    <w:rsid w:val="00562657"/>
    <w:rsid w:val="00584840"/>
    <w:rsid w:val="00585418"/>
    <w:rsid w:val="005A343A"/>
    <w:rsid w:val="005C2A51"/>
    <w:rsid w:val="005E4D67"/>
    <w:rsid w:val="005E7782"/>
    <w:rsid w:val="005F11B9"/>
    <w:rsid w:val="005F385E"/>
    <w:rsid w:val="0060222D"/>
    <w:rsid w:val="006025F5"/>
    <w:rsid w:val="006318A1"/>
    <w:rsid w:val="00633B9A"/>
    <w:rsid w:val="006461A9"/>
    <w:rsid w:val="006569A3"/>
    <w:rsid w:val="00661A2E"/>
    <w:rsid w:val="00662930"/>
    <w:rsid w:val="006742C9"/>
    <w:rsid w:val="00682C0A"/>
    <w:rsid w:val="006A4C0A"/>
    <w:rsid w:val="006C0051"/>
    <w:rsid w:val="006E4279"/>
    <w:rsid w:val="006F75CA"/>
    <w:rsid w:val="0070415B"/>
    <w:rsid w:val="007101DB"/>
    <w:rsid w:val="00712C34"/>
    <w:rsid w:val="00724787"/>
    <w:rsid w:val="00725080"/>
    <w:rsid w:val="007405F6"/>
    <w:rsid w:val="00756D14"/>
    <w:rsid w:val="00760A9B"/>
    <w:rsid w:val="007A4D68"/>
    <w:rsid w:val="007C333C"/>
    <w:rsid w:val="007C6191"/>
    <w:rsid w:val="007E4869"/>
    <w:rsid w:val="007E5794"/>
    <w:rsid w:val="008004E3"/>
    <w:rsid w:val="00810C11"/>
    <w:rsid w:val="0082060F"/>
    <w:rsid w:val="00822359"/>
    <w:rsid w:val="00835EED"/>
    <w:rsid w:val="0085224F"/>
    <w:rsid w:val="008624C2"/>
    <w:rsid w:val="00867D9C"/>
    <w:rsid w:val="00886811"/>
    <w:rsid w:val="008B4DD9"/>
    <w:rsid w:val="008F0A0E"/>
    <w:rsid w:val="008F1318"/>
    <w:rsid w:val="008F27D5"/>
    <w:rsid w:val="008F2A75"/>
    <w:rsid w:val="00912122"/>
    <w:rsid w:val="0091330B"/>
    <w:rsid w:val="0092346F"/>
    <w:rsid w:val="00923CE4"/>
    <w:rsid w:val="00924897"/>
    <w:rsid w:val="00940CA4"/>
    <w:rsid w:val="0094528B"/>
    <w:rsid w:val="0095180C"/>
    <w:rsid w:val="0096256D"/>
    <w:rsid w:val="009774E1"/>
    <w:rsid w:val="00981EC6"/>
    <w:rsid w:val="00986D75"/>
    <w:rsid w:val="009C2078"/>
    <w:rsid w:val="009E3BAE"/>
    <w:rsid w:val="009F3575"/>
    <w:rsid w:val="009F416D"/>
    <w:rsid w:val="00A05ABA"/>
    <w:rsid w:val="00A05EDB"/>
    <w:rsid w:val="00A12EA3"/>
    <w:rsid w:val="00A12FF0"/>
    <w:rsid w:val="00A14ED0"/>
    <w:rsid w:val="00A306D6"/>
    <w:rsid w:val="00A32571"/>
    <w:rsid w:val="00A6085C"/>
    <w:rsid w:val="00A975CE"/>
    <w:rsid w:val="00AA0E4F"/>
    <w:rsid w:val="00AA6674"/>
    <w:rsid w:val="00AD17FD"/>
    <w:rsid w:val="00AD3317"/>
    <w:rsid w:val="00AD46DC"/>
    <w:rsid w:val="00AD50A1"/>
    <w:rsid w:val="00AF08B9"/>
    <w:rsid w:val="00AF0973"/>
    <w:rsid w:val="00AF1F34"/>
    <w:rsid w:val="00AF51A9"/>
    <w:rsid w:val="00B01580"/>
    <w:rsid w:val="00B048E2"/>
    <w:rsid w:val="00B058A9"/>
    <w:rsid w:val="00B10514"/>
    <w:rsid w:val="00B156CE"/>
    <w:rsid w:val="00B55E4C"/>
    <w:rsid w:val="00B71E54"/>
    <w:rsid w:val="00B8330B"/>
    <w:rsid w:val="00B9048C"/>
    <w:rsid w:val="00B96214"/>
    <w:rsid w:val="00BB3131"/>
    <w:rsid w:val="00BC1C36"/>
    <w:rsid w:val="00BD17F1"/>
    <w:rsid w:val="00BF653C"/>
    <w:rsid w:val="00C024EE"/>
    <w:rsid w:val="00C05941"/>
    <w:rsid w:val="00C152B3"/>
    <w:rsid w:val="00C21695"/>
    <w:rsid w:val="00C253DB"/>
    <w:rsid w:val="00C43540"/>
    <w:rsid w:val="00C436A6"/>
    <w:rsid w:val="00C60656"/>
    <w:rsid w:val="00CC3A8F"/>
    <w:rsid w:val="00CD1968"/>
    <w:rsid w:val="00CD7E68"/>
    <w:rsid w:val="00CE12CA"/>
    <w:rsid w:val="00D03B5B"/>
    <w:rsid w:val="00D12408"/>
    <w:rsid w:val="00D13225"/>
    <w:rsid w:val="00D42023"/>
    <w:rsid w:val="00D42328"/>
    <w:rsid w:val="00D554B3"/>
    <w:rsid w:val="00D5784D"/>
    <w:rsid w:val="00D735FB"/>
    <w:rsid w:val="00D82159"/>
    <w:rsid w:val="00D86385"/>
    <w:rsid w:val="00DB7FBD"/>
    <w:rsid w:val="00DD0D9E"/>
    <w:rsid w:val="00DD5D87"/>
    <w:rsid w:val="00DE7E90"/>
    <w:rsid w:val="00E072FD"/>
    <w:rsid w:val="00E07E1D"/>
    <w:rsid w:val="00E21B46"/>
    <w:rsid w:val="00E24678"/>
    <w:rsid w:val="00E41567"/>
    <w:rsid w:val="00E52C9D"/>
    <w:rsid w:val="00E74F65"/>
    <w:rsid w:val="00E87D50"/>
    <w:rsid w:val="00E92156"/>
    <w:rsid w:val="00E972A5"/>
    <w:rsid w:val="00EA3CF7"/>
    <w:rsid w:val="00EB454E"/>
    <w:rsid w:val="00EE0CC3"/>
    <w:rsid w:val="00EE2193"/>
    <w:rsid w:val="00EF13C2"/>
    <w:rsid w:val="00F01775"/>
    <w:rsid w:val="00F0683C"/>
    <w:rsid w:val="00F469DC"/>
    <w:rsid w:val="00F55D9A"/>
    <w:rsid w:val="00F64603"/>
    <w:rsid w:val="00F7372C"/>
    <w:rsid w:val="00F80DDE"/>
    <w:rsid w:val="00F97572"/>
    <w:rsid w:val="00FA7F16"/>
    <w:rsid w:val="00FC62B5"/>
    <w:rsid w:val="00FD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C3B2E"/>
  <w15:docId w15:val="{45D6BF16-C894-4DB8-8898-A98246E3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D13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8F0A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8F0A0E"/>
    <w:pPr>
      <w:jc w:val="both"/>
    </w:pPr>
    <w:rPr>
      <w:b/>
      <w:sz w:val="22"/>
      <w:lang w:eastAsia="en-US"/>
    </w:rPr>
  </w:style>
  <w:style w:type="paragraph" w:customStyle="1" w:styleId="Default">
    <w:name w:val="Default"/>
    <w:rsid w:val="002A60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1"/>
    <w:qFormat/>
    <w:rsid w:val="00B962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46F9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46F90"/>
  </w:style>
  <w:style w:type="paragraph" w:styleId="AltBilgi">
    <w:name w:val="footer"/>
    <w:basedOn w:val="Normal"/>
    <w:link w:val="AltBilgiChar"/>
    <w:uiPriority w:val="99"/>
    <w:unhideWhenUsed/>
    <w:rsid w:val="00446F9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46F90"/>
  </w:style>
  <w:style w:type="table" w:customStyle="1" w:styleId="TabloKlavuzu1">
    <w:name w:val="Tablo Kılavuzu1"/>
    <w:basedOn w:val="NormalTablo"/>
    <w:next w:val="TabloKlavuzu"/>
    <w:uiPriority w:val="39"/>
    <w:rsid w:val="008004E3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0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>Hewlett-Packard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creator>murat</dc:creator>
  <cp:lastModifiedBy>BT</cp:lastModifiedBy>
  <cp:revision>43</cp:revision>
  <cp:lastPrinted>2007-01-11T08:04:00Z</cp:lastPrinted>
  <dcterms:created xsi:type="dcterms:W3CDTF">2020-06-04T10:46:00Z</dcterms:created>
  <dcterms:modified xsi:type="dcterms:W3CDTF">2022-01-28T12:34:00Z</dcterms:modified>
</cp:coreProperties>
</file>